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80A98" w:rsidR="00657B11" w:rsidP="00657B11" w:rsidRDefault="00657B11" w14:paraId="07e9424" w14:textId="07e9424">
      <w:pPr>
        <w:jc w:val="center"/>
        <w15:collapsed w:val="false"/>
        <w:rPr>
          <w:rFonts w:ascii="Arial" w:hAnsi="Arial" w:cs="Arial"/>
          <w:bCs/>
        </w:rPr>
      </w:pPr>
      <w:bookmarkStart w:name="_GoBack" w:id="0"/>
      <w:bookmarkEnd w:id="0"/>
      <w:r w:rsidRPr="00380A98">
        <w:rPr>
          <w:rFonts w:ascii="Arial" w:hAnsi="Arial" w:cs="Arial"/>
          <w:bCs/>
        </w:rPr>
        <w:t>Z A P I S N I K</w:t>
      </w:r>
    </w:p>
    <w:p w:rsidRPr="00380A98" w:rsidR="00657B11" w:rsidP="00657B11" w:rsidRDefault="0061140A">
      <w:pPr>
        <w:jc w:val="center"/>
        <w:rPr>
          <w:rFonts w:ascii="Arial" w:hAnsi="Arial" w:cs="Arial"/>
          <w:bCs/>
        </w:rPr>
      </w:pPr>
      <w:r>
        <w:rPr>
          <w:rFonts w:ascii="Arial" w:hAnsi="Arial" w:cs="Arial"/>
          <w:bCs/>
        </w:rPr>
        <w:t>25</w:t>
      </w:r>
      <w:r w:rsidR="0091577A">
        <w:rPr>
          <w:rFonts w:ascii="Arial" w:hAnsi="Arial" w:cs="Arial"/>
          <w:bCs/>
        </w:rPr>
        <w:t>. siječnja 2023</w:t>
      </w:r>
      <w:r w:rsidRPr="00380A98" w:rsidR="00C72B43">
        <w:rPr>
          <w:rFonts w:ascii="Arial" w:hAnsi="Arial" w:cs="Arial"/>
          <w:bCs/>
        </w:rPr>
        <w:t>.</w:t>
      </w:r>
    </w:p>
    <w:p w:rsidRPr="00380A98" w:rsidR="00380A98" w:rsidP="00657B11" w:rsidRDefault="00380A98">
      <w:pPr>
        <w:jc w:val="center"/>
        <w:rPr>
          <w:rFonts w:ascii="Arial" w:hAnsi="Arial" w:cs="Arial"/>
          <w:bCs/>
        </w:rPr>
      </w:pPr>
    </w:p>
    <w:p w:rsidRPr="00380A98" w:rsidR="00657B11" w:rsidP="00657B11" w:rsidRDefault="00657B11">
      <w:pPr>
        <w:jc w:val="both"/>
        <w:rPr>
          <w:rFonts w:ascii="Arial" w:hAnsi="Arial" w:cs="Arial"/>
        </w:rPr>
      </w:pPr>
      <w:r w:rsidRPr="00380A98">
        <w:rPr>
          <w:rFonts w:ascii="Arial" w:hAnsi="Arial" w:cs="Arial"/>
        </w:rPr>
        <w:t xml:space="preserve">            sastavl</w:t>
      </w:r>
      <w:r w:rsidRPr="00380A98" w:rsidR="00315E67">
        <w:rPr>
          <w:rFonts w:ascii="Arial" w:hAnsi="Arial" w:cs="Arial"/>
        </w:rPr>
        <w:t>jen kod Trgovačkog suda u Zadru</w:t>
      </w:r>
      <w:r w:rsidRPr="00380A98" w:rsidR="00DE500C">
        <w:rPr>
          <w:rFonts w:ascii="Arial" w:hAnsi="Arial" w:cs="Arial"/>
        </w:rPr>
        <w:t>,</w:t>
      </w:r>
      <w:r w:rsidRPr="00380A98">
        <w:rPr>
          <w:rFonts w:ascii="Arial" w:hAnsi="Arial" w:cs="Arial"/>
        </w:rPr>
        <w:t xml:space="preserve"> sa </w:t>
      </w:r>
      <w:r w:rsidRPr="00380A98">
        <w:rPr>
          <w:rFonts w:ascii="Arial" w:hAnsi="Arial" w:cs="Arial"/>
          <w:bCs/>
        </w:rPr>
        <w:t>IZVJEŠTAJNOG ROČIŠTA</w:t>
      </w:r>
      <w:r w:rsidRPr="00380A98">
        <w:rPr>
          <w:rFonts w:ascii="Arial" w:hAnsi="Arial" w:cs="Arial"/>
        </w:rPr>
        <w:t xml:space="preserve"> u predmetu provođenja stečajnog postupka nad stečajnim dužnikom </w:t>
      </w:r>
      <w:r w:rsidRPr="00402387" w:rsidR="0061140A">
        <w:rPr>
          <w:rFonts w:ascii="Arial" w:hAnsi="Arial" w:cs="Arial"/>
        </w:rPr>
        <w:t>RTD d.o.o.</w:t>
      </w:r>
      <w:r w:rsidR="0061140A">
        <w:rPr>
          <w:rFonts w:ascii="Arial" w:hAnsi="Arial" w:cs="Arial"/>
        </w:rPr>
        <w:t xml:space="preserve"> u stečaju</w:t>
      </w:r>
      <w:r w:rsidRPr="00402387" w:rsidR="0061140A">
        <w:rPr>
          <w:rFonts w:ascii="Arial" w:hAnsi="Arial" w:cs="Arial"/>
        </w:rPr>
        <w:t>, Zadar, Trg Tri bunara 5, OIB:70786957047</w:t>
      </w:r>
      <w:r w:rsidRPr="00380A98" w:rsidR="003730D3">
        <w:rPr>
          <w:rFonts w:ascii="Arial" w:hAnsi="Arial" w:cs="Arial"/>
        </w:rPr>
        <w:t xml:space="preserve">, </w:t>
      </w:r>
    </w:p>
    <w:p w:rsidRPr="00380A98" w:rsidR="003730D3" w:rsidP="00657B11" w:rsidRDefault="003730D3">
      <w:pPr>
        <w:jc w:val="both"/>
        <w:rPr>
          <w:rFonts w:ascii="Arial" w:hAnsi="Arial" w:cs="Arial"/>
        </w:rPr>
      </w:pPr>
    </w:p>
    <w:p w:rsidRPr="00380A98" w:rsidR="00657B11" w:rsidP="00657B11" w:rsidRDefault="00657B11">
      <w:pPr>
        <w:jc w:val="both"/>
        <w:rPr>
          <w:rFonts w:ascii="Arial" w:hAnsi="Arial" w:cs="Arial"/>
        </w:rPr>
      </w:pPr>
      <w:r w:rsidRPr="00380A98">
        <w:rPr>
          <w:rFonts w:ascii="Arial" w:hAnsi="Arial" w:cs="Arial"/>
        </w:rPr>
        <w:t>OD SUDA NAZOČNI:</w:t>
      </w:r>
    </w:p>
    <w:p w:rsidRPr="00380A98" w:rsidR="00657B11" w:rsidP="00657B11" w:rsidRDefault="00657B11">
      <w:pPr>
        <w:jc w:val="both"/>
        <w:rPr>
          <w:rFonts w:ascii="Arial" w:hAnsi="Arial" w:cs="Arial"/>
        </w:rPr>
      </w:pPr>
      <w:r w:rsidRPr="00380A98">
        <w:rPr>
          <w:rFonts w:ascii="Arial" w:hAnsi="Arial" w:cs="Arial"/>
        </w:rPr>
        <w:t xml:space="preserve">Ardena Bajlo, </w:t>
      </w:r>
      <w:r w:rsidRPr="00380A98" w:rsidR="0028068C">
        <w:rPr>
          <w:rFonts w:ascii="Arial" w:hAnsi="Arial" w:cs="Arial"/>
        </w:rPr>
        <w:t>sutkinja</w:t>
      </w:r>
      <w:r w:rsidRPr="00380A98">
        <w:rPr>
          <w:rFonts w:ascii="Arial" w:hAnsi="Arial" w:cs="Arial"/>
        </w:rPr>
        <w:t xml:space="preserve"> </w:t>
      </w:r>
    </w:p>
    <w:p w:rsidRPr="00380A98" w:rsidR="00657B11" w:rsidP="00657B11" w:rsidRDefault="00020692">
      <w:pPr>
        <w:jc w:val="both"/>
        <w:rPr>
          <w:rFonts w:ascii="Arial" w:hAnsi="Arial" w:cs="Arial"/>
        </w:rPr>
      </w:pPr>
      <w:r w:rsidRPr="00380A98">
        <w:rPr>
          <w:rFonts w:ascii="Arial" w:hAnsi="Arial" w:cs="Arial"/>
        </w:rPr>
        <w:t>Ante Rubelj</w:t>
      </w:r>
      <w:r w:rsidRPr="00380A98" w:rsidR="00657B11">
        <w:rPr>
          <w:rFonts w:ascii="Arial" w:hAnsi="Arial" w:cs="Arial"/>
        </w:rPr>
        <w:t>, zapisničar</w:t>
      </w:r>
    </w:p>
    <w:p w:rsidRPr="00380A98" w:rsidR="00657B11" w:rsidP="00657B11" w:rsidRDefault="00657B11">
      <w:pPr>
        <w:jc w:val="both"/>
        <w:rPr>
          <w:rFonts w:ascii="Arial" w:hAnsi="Arial" w:cs="Arial"/>
        </w:rPr>
      </w:pPr>
    </w:p>
    <w:p w:rsidRPr="00380A98" w:rsidR="00657B11" w:rsidP="00657B11" w:rsidRDefault="00657B11">
      <w:pPr>
        <w:jc w:val="center"/>
        <w:rPr>
          <w:rFonts w:ascii="Arial" w:hAnsi="Arial" w:cs="Arial"/>
        </w:rPr>
      </w:pPr>
      <w:r w:rsidRPr="00380A98">
        <w:rPr>
          <w:rFonts w:ascii="Arial" w:hAnsi="Arial" w:cs="Arial"/>
        </w:rPr>
        <w:t xml:space="preserve">Početak u </w:t>
      </w:r>
      <w:r w:rsidR="00F741C3">
        <w:rPr>
          <w:rFonts w:ascii="Arial" w:hAnsi="Arial" w:cs="Arial"/>
        </w:rPr>
        <w:t>9,14</w:t>
      </w:r>
      <w:r w:rsidRPr="00380A98">
        <w:rPr>
          <w:rFonts w:ascii="Arial" w:hAnsi="Arial" w:cs="Arial"/>
        </w:rPr>
        <w:t xml:space="preserve"> sati.</w:t>
      </w:r>
    </w:p>
    <w:p w:rsidRPr="00380A98" w:rsidR="0031656D" w:rsidP="00657B11" w:rsidRDefault="0031656D">
      <w:pPr>
        <w:tabs>
          <w:tab w:val="left" w:pos="930"/>
        </w:tabs>
        <w:jc w:val="both"/>
        <w:rPr>
          <w:rFonts w:ascii="Arial" w:hAnsi="Arial" w:cs="Arial"/>
        </w:rPr>
      </w:pPr>
    </w:p>
    <w:p w:rsidRPr="00380A98" w:rsidR="001520A9" w:rsidP="001520A9" w:rsidRDefault="000A03F1">
      <w:pPr>
        <w:jc w:val="both"/>
        <w:rPr>
          <w:rFonts w:ascii="Arial" w:hAnsi="Arial" w:cs="Arial"/>
        </w:rPr>
      </w:pPr>
      <w:r w:rsidRPr="00380A98">
        <w:rPr>
          <w:rFonts w:ascii="Arial" w:hAnsi="Arial" w:cs="Arial"/>
        </w:rPr>
        <w:t>Utvrđuje se da je nazoč</w:t>
      </w:r>
      <w:r w:rsidR="003D7218">
        <w:rPr>
          <w:rFonts w:ascii="Arial" w:hAnsi="Arial" w:cs="Arial"/>
        </w:rPr>
        <w:t>a</w:t>
      </w:r>
      <w:r w:rsidR="00D71DB0">
        <w:rPr>
          <w:rFonts w:ascii="Arial" w:hAnsi="Arial" w:cs="Arial"/>
        </w:rPr>
        <w:t>n</w:t>
      </w:r>
      <w:r w:rsidRPr="00380A98" w:rsidR="001520A9">
        <w:rPr>
          <w:rFonts w:ascii="Arial" w:hAnsi="Arial" w:cs="Arial"/>
        </w:rPr>
        <w:t xml:space="preserve"> </w:t>
      </w:r>
      <w:r w:rsidR="0061140A">
        <w:rPr>
          <w:rFonts w:ascii="Arial" w:hAnsi="Arial" w:cs="Arial"/>
        </w:rPr>
        <w:t>Dinka Trumbić</w:t>
      </w:r>
      <w:r w:rsidRPr="00380A98" w:rsidR="001520A9">
        <w:rPr>
          <w:rFonts w:ascii="Arial" w:hAnsi="Arial" w:cs="Arial"/>
        </w:rPr>
        <w:t>, stečajn</w:t>
      </w:r>
      <w:r w:rsidR="0061140A">
        <w:rPr>
          <w:rFonts w:ascii="Arial" w:hAnsi="Arial" w:cs="Arial"/>
        </w:rPr>
        <w:t xml:space="preserve">a </w:t>
      </w:r>
      <w:r w:rsidR="004954B0">
        <w:rPr>
          <w:rFonts w:ascii="Arial" w:hAnsi="Arial" w:cs="Arial"/>
        </w:rPr>
        <w:t>upravitelj</w:t>
      </w:r>
      <w:r w:rsidR="0061140A">
        <w:rPr>
          <w:rFonts w:ascii="Arial" w:hAnsi="Arial" w:cs="Arial"/>
        </w:rPr>
        <w:t>ica</w:t>
      </w:r>
      <w:r w:rsidR="004954B0">
        <w:rPr>
          <w:rFonts w:ascii="Arial" w:hAnsi="Arial" w:cs="Arial"/>
        </w:rPr>
        <w:t>.</w:t>
      </w:r>
    </w:p>
    <w:p w:rsidRPr="00380A98" w:rsidR="001520A9" w:rsidP="001520A9" w:rsidRDefault="001520A9">
      <w:pPr>
        <w:jc w:val="both"/>
        <w:rPr>
          <w:rFonts w:ascii="Arial" w:hAnsi="Arial" w:cs="Arial"/>
        </w:rPr>
      </w:pPr>
    </w:p>
    <w:p w:rsidR="00F741C3" w:rsidP="00F741C3" w:rsidRDefault="00F741C3">
      <w:pPr>
        <w:ind w:left="360" w:hanging="360"/>
        <w:jc w:val="both"/>
        <w:rPr>
          <w:rFonts w:ascii="Arial" w:hAnsi="Arial" w:cs="Arial"/>
        </w:rPr>
      </w:pPr>
      <w:r w:rsidRPr="00CE2A3F">
        <w:rPr>
          <w:rFonts w:ascii="Arial" w:hAnsi="Arial" w:cs="Arial"/>
        </w:rPr>
        <w:t xml:space="preserve">Nazočni od vjerovnika: </w:t>
      </w:r>
    </w:p>
    <w:p w:rsidR="00F741C3" w:rsidP="00F741C3" w:rsidRDefault="00F741C3">
      <w:pPr>
        <w:pStyle w:val="Odlomakpopisa"/>
        <w:numPr>
          <w:ilvl w:val="0"/>
          <w:numId w:val="14"/>
        </w:numPr>
        <w:contextualSpacing/>
        <w:jc w:val="both"/>
        <w:rPr>
          <w:rFonts w:ascii="Arial" w:hAnsi="Arial" w:cs="Arial"/>
        </w:rPr>
      </w:pPr>
      <w:r w:rsidRPr="00797187">
        <w:rPr>
          <w:rFonts w:ascii="Arial" w:hAnsi="Arial" w:cs="Arial"/>
        </w:rPr>
        <w:t>za RH Lidija Vitaljić, zamjenica u ŽDO-u Zadar</w:t>
      </w:r>
    </w:p>
    <w:p w:rsidR="00F741C3" w:rsidP="00F741C3" w:rsidRDefault="00F741C3">
      <w:pPr>
        <w:pStyle w:val="Odlomakpopisa"/>
        <w:numPr>
          <w:ilvl w:val="0"/>
          <w:numId w:val="14"/>
        </w:numPr>
        <w:contextualSpacing/>
        <w:jc w:val="both"/>
        <w:rPr>
          <w:rFonts w:ascii="Arial" w:hAnsi="Arial" w:cs="Arial"/>
        </w:rPr>
      </w:pPr>
      <w:r>
        <w:rPr>
          <w:rFonts w:ascii="Arial" w:hAnsi="Arial" w:cs="Arial"/>
        </w:rPr>
        <w:t>za Marković Ivana, punomoćnik Miran Zorica, odvjetnik u Zadru po punomoći</w:t>
      </w:r>
    </w:p>
    <w:p w:rsidR="00F741C3" w:rsidP="00F741C3" w:rsidRDefault="00F741C3">
      <w:pPr>
        <w:pStyle w:val="Odlomakpopisa"/>
        <w:numPr>
          <w:ilvl w:val="0"/>
          <w:numId w:val="14"/>
        </w:numPr>
        <w:contextualSpacing/>
        <w:jc w:val="both"/>
        <w:rPr>
          <w:rFonts w:ascii="Arial" w:hAnsi="Arial" w:cs="Arial"/>
        </w:rPr>
      </w:pPr>
      <w:r>
        <w:rPr>
          <w:rFonts w:ascii="Arial" w:hAnsi="Arial" w:cs="Arial"/>
        </w:rPr>
        <w:t>za Maria Pešića, punomoćnik Miran Zorica, odvjetnik u Zadru po punomoći</w:t>
      </w:r>
    </w:p>
    <w:p w:rsidR="00F741C3" w:rsidP="00F741C3" w:rsidRDefault="00F741C3">
      <w:pPr>
        <w:pStyle w:val="Odlomakpopisa"/>
        <w:numPr>
          <w:ilvl w:val="0"/>
          <w:numId w:val="14"/>
        </w:numPr>
        <w:contextualSpacing/>
        <w:jc w:val="both"/>
        <w:rPr>
          <w:rFonts w:ascii="Arial" w:hAnsi="Arial" w:cs="Arial"/>
        </w:rPr>
      </w:pPr>
      <w:r>
        <w:rPr>
          <w:rFonts w:ascii="Arial" w:hAnsi="Arial" w:cs="Arial"/>
        </w:rPr>
        <w:t>za NOVI LIST d.d., Rijeka, zastupnica po zakonu Ankica Kruljac, osobno i po punomoćnici Ani Holjar, odvjetnici u Rijeci</w:t>
      </w:r>
    </w:p>
    <w:p w:rsidR="00F741C3" w:rsidP="00F741C3" w:rsidRDefault="00F741C3">
      <w:pPr>
        <w:pStyle w:val="Odlomakpopisa"/>
        <w:numPr>
          <w:ilvl w:val="0"/>
          <w:numId w:val="14"/>
        </w:numPr>
        <w:contextualSpacing/>
        <w:jc w:val="both"/>
        <w:rPr>
          <w:rFonts w:ascii="Arial" w:hAnsi="Arial" w:cs="Arial"/>
        </w:rPr>
      </w:pPr>
      <w:r>
        <w:rPr>
          <w:rFonts w:ascii="Arial" w:hAnsi="Arial" w:cs="Arial"/>
        </w:rPr>
        <w:t>za JOJ MEDIA HOUSE a.s. Bratislava, Slovačka po punomoćnici Ani Holjar, odvjetnici u Rijeci,</w:t>
      </w:r>
    </w:p>
    <w:p w:rsidR="00F741C3" w:rsidP="00F741C3" w:rsidRDefault="00F741C3">
      <w:pPr>
        <w:pStyle w:val="Odlomakpopisa"/>
        <w:numPr>
          <w:ilvl w:val="0"/>
          <w:numId w:val="14"/>
        </w:numPr>
        <w:contextualSpacing/>
        <w:jc w:val="both"/>
        <w:rPr>
          <w:rFonts w:ascii="Arial" w:hAnsi="Arial" w:cs="Arial"/>
        </w:rPr>
      </w:pPr>
      <w:r>
        <w:rPr>
          <w:rFonts w:ascii="Arial" w:hAnsi="Arial" w:cs="Arial"/>
        </w:rPr>
        <w:t>za DINOS GRAĐENJE d.o.o. u stečaju, Pavičić Jozo stečajni upravitelj, identitet utvrđen uvidom u osobnu iskazicu</w:t>
      </w:r>
    </w:p>
    <w:p w:rsidR="00EF4F77" w:rsidP="00EF4F77" w:rsidRDefault="00EF4F77">
      <w:pPr>
        <w:jc w:val="both"/>
        <w:rPr>
          <w:rFonts w:ascii="Arial" w:hAnsi="Arial" w:cs="Arial"/>
        </w:rPr>
      </w:pPr>
    </w:p>
    <w:p w:rsidR="00F741C3" w:rsidP="00EF4F77" w:rsidRDefault="00F741C3">
      <w:pPr>
        <w:jc w:val="both"/>
        <w:rPr>
          <w:rFonts w:ascii="Arial" w:hAnsi="Arial" w:cs="Arial"/>
        </w:rPr>
      </w:pPr>
    </w:p>
    <w:p w:rsidR="00F741C3" w:rsidP="00EF4F77" w:rsidRDefault="00F741C3">
      <w:pPr>
        <w:jc w:val="both"/>
        <w:rPr>
          <w:rFonts w:ascii="Arial" w:hAnsi="Arial" w:cs="Arial"/>
        </w:rPr>
      </w:pPr>
      <w:r>
        <w:rPr>
          <w:rFonts w:ascii="Arial" w:hAnsi="Arial" w:cs="Arial"/>
        </w:rPr>
        <w:t>Utvrđuje se pravo glasa na današnjem izvještajnom ročištu kako slijedi:</w:t>
      </w:r>
    </w:p>
    <w:p w:rsidR="00F741C3" w:rsidP="00EF4F77" w:rsidRDefault="00F741C3">
      <w:pPr>
        <w:jc w:val="both"/>
        <w:rPr>
          <w:rFonts w:ascii="Arial" w:hAnsi="Arial" w:cs="Arial"/>
        </w:rPr>
      </w:pPr>
    </w:p>
    <w:tbl>
      <w:tblPr>
        <w:tblW w:w="807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563"/>
        <w:gridCol w:w="2280"/>
        <w:gridCol w:w="1860"/>
        <w:gridCol w:w="2200"/>
        <w:gridCol w:w="1483"/>
      </w:tblGrid>
      <w:tr w:rsidRPr="00F741C3" w:rsidR="00F741C3" w:rsidTr="00A23397">
        <w:trPr>
          <w:trHeight w:val="315"/>
        </w:trPr>
        <w:tc>
          <w:tcPr>
            <w:tcW w:w="4580" w:type="dxa"/>
            <w:gridSpan w:val="3"/>
            <w:shd w:val="clear" w:color="auto" w:fill="auto"/>
            <w:noWrap/>
            <w:vAlign w:val="bottom"/>
            <w:hideMark/>
          </w:tcPr>
          <w:p w:rsidRPr="00F741C3" w:rsidR="00F741C3" w:rsidP="00F741C3" w:rsidRDefault="00F741C3">
            <w:pPr>
              <w:jc w:val="center"/>
              <w:rPr>
                <w:rFonts w:ascii="Arial" w:hAnsi="Arial" w:cs="Arial"/>
                <w:b/>
                <w:bCs/>
              </w:rPr>
            </w:pPr>
            <w:r w:rsidRPr="00F741C3">
              <w:rPr>
                <w:rFonts w:ascii="Arial" w:hAnsi="Arial" w:cs="Arial"/>
                <w:b/>
                <w:bCs/>
              </w:rPr>
              <w:t>Zbroj ukupno priznatih tražbina</w:t>
            </w:r>
          </w:p>
        </w:tc>
        <w:tc>
          <w:tcPr>
            <w:tcW w:w="2200" w:type="dxa"/>
            <w:shd w:val="clear" w:color="auto" w:fill="auto"/>
            <w:noWrap/>
            <w:vAlign w:val="bottom"/>
            <w:hideMark/>
          </w:tcPr>
          <w:p w:rsidRPr="00F741C3" w:rsidR="00F741C3" w:rsidP="00F741C3" w:rsidRDefault="00F741C3">
            <w:pPr>
              <w:jc w:val="right"/>
              <w:rPr>
                <w:rFonts w:ascii="Arial" w:hAnsi="Arial" w:cs="Arial"/>
                <w:b/>
                <w:bCs/>
                <w:color w:val="000000"/>
              </w:rPr>
            </w:pPr>
            <w:r w:rsidRPr="00F741C3">
              <w:rPr>
                <w:rFonts w:ascii="Arial" w:hAnsi="Arial" w:cs="Arial"/>
                <w:b/>
                <w:bCs/>
                <w:color w:val="000000"/>
              </w:rPr>
              <w:t>546.867,63</w:t>
            </w:r>
          </w:p>
        </w:tc>
        <w:tc>
          <w:tcPr>
            <w:tcW w:w="1297" w:type="dxa"/>
            <w:shd w:val="clear" w:color="auto" w:fill="auto"/>
            <w:noWrap/>
            <w:vAlign w:val="bottom"/>
            <w:hideMark/>
          </w:tcPr>
          <w:p w:rsidRPr="00F741C3" w:rsidR="00F741C3" w:rsidP="00F741C3" w:rsidRDefault="00F741C3">
            <w:pPr>
              <w:rPr>
                <w:rFonts w:ascii="Arial" w:hAnsi="Arial" w:cs="Arial"/>
              </w:rPr>
            </w:pPr>
          </w:p>
        </w:tc>
      </w:tr>
      <w:tr w:rsidRPr="00F741C3" w:rsidR="00F741C3" w:rsidTr="00A23397">
        <w:trPr>
          <w:trHeight w:val="300"/>
        </w:trPr>
        <w:tc>
          <w:tcPr>
            <w:tcW w:w="440" w:type="dxa"/>
            <w:shd w:val="clear" w:color="auto" w:fill="auto"/>
            <w:noWrap/>
            <w:vAlign w:val="bottom"/>
            <w:hideMark/>
          </w:tcPr>
          <w:p w:rsidRPr="00F741C3" w:rsidR="00F741C3" w:rsidP="00F741C3" w:rsidRDefault="00F741C3">
            <w:pPr>
              <w:rPr>
                <w:rFonts w:ascii="Arial" w:hAnsi="Arial" w:cs="Arial"/>
              </w:rPr>
            </w:pPr>
          </w:p>
        </w:tc>
        <w:tc>
          <w:tcPr>
            <w:tcW w:w="2280" w:type="dxa"/>
            <w:shd w:val="clear" w:color="auto" w:fill="auto"/>
            <w:noWrap/>
            <w:vAlign w:val="bottom"/>
            <w:hideMark/>
          </w:tcPr>
          <w:p w:rsidRPr="00F741C3" w:rsidR="00F741C3" w:rsidP="00F741C3" w:rsidRDefault="00F741C3">
            <w:pPr>
              <w:rPr>
                <w:rFonts w:ascii="Arial" w:hAnsi="Arial" w:cs="Arial"/>
              </w:rPr>
            </w:pPr>
          </w:p>
        </w:tc>
        <w:tc>
          <w:tcPr>
            <w:tcW w:w="1860" w:type="dxa"/>
            <w:shd w:val="clear" w:color="auto" w:fill="auto"/>
            <w:noWrap/>
            <w:vAlign w:val="bottom"/>
            <w:hideMark/>
          </w:tcPr>
          <w:p w:rsidRPr="00F741C3" w:rsidR="00F741C3" w:rsidP="00F741C3" w:rsidRDefault="00F741C3">
            <w:pPr>
              <w:rPr>
                <w:rFonts w:ascii="Arial" w:hAnsi="Arial" w:cs="Arial"/>
              </w:rPr>
            </w:pPr>
          </w:p>
        </w:tc>
        <w:tc>
          <w:tcPr>
            <w:tcW w:w="2200" w:type="dxa"/>
            <w:shd w:val="clear" w:color="auto" w:fill="auto"/>
            <w:noWrap/>
            <w:vAlign w:val="bottom"/>
            <w:hideMark/>
          </w:tcPr>
          <w:p w:rsidRPr="00F741C3" w:rsidR="00F741C3" w:rsidP="00F741C3" w:rsidRDefault="00F741C3">
            <w:pPr>
              <w:rPr>
                <w:rFonts w:ascii="Arial" w:hAnsi="Arial" w:cs="Arial"/>
              </w:rPr>
            </w:pPr>
          </w:p>
        </w:tc>
        <w:tc>
          <w:tcPr>
            <w:tcW w:w="1297" w:type="dxa"/>
            <w:shd w:val="clear" w:color="auto" w:fill="auto"/>
            <w:noWrap/>
            <w:vAlign w:val="bottom"/>
            <w:hideMark/>
          </w:tcPr>
          <w:p w:rsidRPr="00F741C3" w:rsidR="00F741C3" w:rsidP="00F741C3" w:rsidRDefault="00F741C3">
            <w:pPr>
              <w:rPr>
                <w:rFonts w:ascii="Arial" w:hAnsi="Arial" w:cs="Arial"/>
              </w:rPr>
            </w:pPr>
          </w:p>
        </w:tc>
      </w:tr>
      <w:tr w:rsidRPr="00F741C3" w:rsidR="00F741C3" w:rsidTr="00A23397">
        <w:trPr>
          <w:trHeight w:val="300"/>
        </w:trPr>
        <w:tc>
          <w:tcPr>
            <w:tcW w:w="440" w:type="dxa"/>
            <w:shd w:val="clear" w:color="auto" w:fill="auto"/>
            <w:noWrap/>
            <w:vAlign w:val="bottom"/>
            <w:hideMark/>
          </w:tcPr>
          <w:p w:rsidRPr="00F741C3" w:rsidR="00F741C3" w:rsidP="00F741C3" w:rsidRDefault="00F741C3">
            <w:pPr>
              <w:rPr>
                <w:rFonts w:ascii="Arial" w:hAnsi="Arial" w:cs="Arial"/>
              </w:rPr>
            </w:pPr>
          </w:p>
        </w:tc>
        <w:tc>
          <w:tcPr>
            <w:tcW w:w="2280" w:type="dxa"/>
            <w:shd w:val="clear" w:color="auto" w:fill="auto"/>
            <w:noWrap/>
            <w:vAlign w:val="bottom"/>
            <w:hideMark/>
          </w:tcPr>
          <w:p w:rsidRPr="00F741C3" w:rsidR="00F741C3" w:rsidP="00F741C3" w:rsidRDefault="00F741C3">
            <w:pPr>
              <w:rPr>
                <w:rFonts w:ascii="Arial" w:hAnsi="Arial" w:cs="Arial"/>
              </w:rPr>
            </w:pPr>
          </w:p>
        </w:tc>
        <w:tc>
          <w:tcPr>
            <w:tcW w:w="1860" w:type="dxa"/>
            <w:shd w:val="clear" w:color="auto" w:fill="auto"/>
            <w:noWrap/>
            <w:vAlign w:val="bottom"/>
            <w:hideMark/>
          </w:tcPr>
          <w:p w:rsidRPr="00F741C3" w:rsidR="00F741C3" w:rsidP="00F741C3" w:rsidRDefault="00F741C3">
            <w:pPr>
              <w:rPr>
                <w:rFonts w:ascii="Arial" w:hAnsi="Arial" w:cs="Arial"/>
              </w:rPr>
            </w:pPr>
          </w:p>
        </w:tc>
        <w:tc>
          <w:tcPr>
            <w:tcW w:w="2200" w:type="dxa"/>
            <w:shd w:val="clear" w:color="auto" w:fill="auto"/>
            <w:noWrap/>
            <w:vAlign w:val="bottom"/>
            <w:hideMark/>
          </w:tcPr>
          <w:p w:rsidRPr="00F741C3" w:rsidR="00F741C3" w:rsidP="00F741C3" w:rsidRDefault="00F741C3">
            <w:pPr>
              <w:rPr>
                <w:rFonts w:ascii="Arial" w:hAnsi="Arial" w:cs="Arial"/>
              </w:rPr>
            </w:pPr>
          </w:p>
        </w:tc>
        <w:tc>
          <w:tcPr>
            <w:tcW w:w="1297" w:type="dxa"/>
            <w:shd w:val="clear" w:color="auto" w:fill="auto"/>
            <w:noWrap/>
            <w:vAlign w:val="bottom"/>
            <w:hideMark/>
          </w:tcPr>
          <w:p w:rsidRPr="00F741C3" w:rsidR="00F741C3" w:rsidP="00F741C3" w:rsidRDefault="00F741C3">
            <w:pPr>
              <w:rPr>
                <w:rFonts w:ascii="Arial" w:hAnsi="Arial" w:cs="Arial"/>
              </w:rPr>
            </w:pPr>
          </w:p>
        </w:tc>
      </w:tr>
      <w:tr w:rsidRPr="00F741C3" w:rsidR="00F741C3" w:rsidTr="00A23397">
        <w:trPr>
          <w:trHeight w:val="300"/>
        </w:trPr>
        <w:tc>
          <w:tcPr>
            <w:tcW w:w="440" w:type="dxa"/>
            <w:shd w:val="clear" w:color="auto" w:fill="auto"/>
            <w:noWrap/>
            <w:vAlign w:val="bottom"/>
            <w:hideMark/>
          </w:tcPr>
          <w:p w:rsidRPr="00F741C3" w:rsidR="00F741C3" w:rsidP="00F741C3" w:rsidRDefault="00F741C3">
            <w:pPr>
              <w:rPr>
                <w:rFonts w:ascii="Arial" w:hAnsi="Arial" w:cs="Arial"/>
              </w:rPr>
            </w:pPr>
          </w:p>
        </w:tc>
        <w:tc>
          <w:tcPr>
            <w:tcW w:w="2280" w:type="dxa"/>
            <w:shd w:val="clear" w:color="auto" w:fill="auto"/>
            <w:noWrap/>
            <w:vAlign w:val="bottom"/>
            <w:hideMark/>
          </w:tcPr>
          <w:p w:rsidRPr="00F741C3" w:rsidR="00F741C3" w:rsidP="00F741C3" w:rsidRDefault="00F741C3">
            <w:pPr>
              <w:rPr>
                <w:rFonts w:ascii="Arial" w:hAnsi="Arial" w:cs="Arial"/>
              </w:rPr>
            </w:pPr>
          </w:p>
        </w:tc>
        <w:tc>
          <w:tcPr>
            <w:tcW w:w="1860" w:type="dxa"/>
            <w:shd w:val="clear" w:color="auto" w:fill="auto"/>
            <w:noWrap/>
            <w:vAlign w:val="bottom"/>
            <w:hideMark/>
          </w:tcPr>
          <w:p w:rsidRPr="00F741C3" w:rsidR="00F741C3" w:rsidP="00F741C3" w:rsidRDefault="00F741C3">
            <w:pPr>
              <w:jc w:val="right"/>
              <w:rPr>
                <w:rFonts w:ascii="Arial" w:hAnsi="Arial" w:cs="Arial"/>
                <w:b/>
                <w:bCs/>
                <w:i/>
                <w:iCs/>
                <w:color w:val="FF0000"/>
              </w:rPr>
            </w:pPr>
            <w:r w:rsidRPr="00F741C3">
              <w:rPr>
                <w:rFonts w:ascii="Arial" w:hAnsi="Arial" w:cs="Arial"/>
                <w:b/>
                <w:bCs/>
                <w:i/>
                <w:iCs/>
                <w:color w:val="FF0000"/>
              </w:rPr>
              <w:t>492.129,75</w:t>
            </w:r>
          </w:p>
        </w:tc>
        <w:tc>
          <w:tcPr>
            <w:tcW w:w="2200" w:type="dxa"/>
            <w:shd w:val="clear" w:color="auto" w:fill="auto"/>
            <w:noWrap/>
            <w:vAlign w:val="bottom"/>
            <w:hideMark/>
          </w:tcPr>
          <w:p w:rsidRPr="00F741C3" w:rsidR="00F741C3" w:rsidP="00F741C3" w:rsidRDefault="00F741C3">
            <w:pPr>
              <w:jc w:val="center"/>
              <w:rPr>
                <w:rFonts w:ascii="Arial" w:hAnsi="Arial" w:cs="Arial"/>
                <w:b/>
                <w:bCs/>
                <w:i/>
                <w:iCs/>
                <w:color w:val="993300"/>
              </w:rPr>
            </w:pPr>
            <w:r w:rsidRPr="00F741C3">
              <w:rPr>
                <w:rFonts w:ascii="Arial" w:hAnsi="Arial" w:cs="Arial"/>
                <w:b/>
                <w:bCs/>
                <w:i/>
                <w:iCs/>
                <w:color w:val="993300"/>
              </w:rPr>
              <w:t>89,99</w:t>
            </w:r>
          </w:p>
        </w:tc>
        <w:tc>
          <w:tcPr>
            <w:tcW w:w="1297" w:type="dxa"/>
            <w:shd w:val="clear" w:color="auto" w:fill="auto"/>
            <w:noWrap/>
            <w:vAlign w:val="bottom"/>
            <w:hideMark/>
          </w:tcPr>
          <w:p w:rsidRPr="00F741C3" w:rsidR="00F741C3" w:rsidP="00F741C3" w:rsidRDefault="00F741C3">
            <w:pPr>
              <w:jc w:val="center"/>
              <w:rPr>
                <w:rFonts w:ascii="Arial" w:hAnsi="Arial" w:cs="Arial"/>
                <w:b/>
                <w:bCs/>
                <w:i/>
                <w:iCs/>
                <w:color w:val="0000FF"/>
              </w:rPr>
            </w:pPr>
            <w:r w:rsidRPr="00F741C3">
              <w:rPr>
                <w:rFonts w:ascii="Arial" w:hAnsi="Arial" w:cs="Arial"/>
                <w:b/>
                <w:bCs/>
                <w:i/>
                <w:iCs/>
                <w:color w:val="0000FF"/>
              </w:rPr>
              <w:t>100,00</w:t>
            </w:r>
          </w:p>
        </w:tc>
      </w:tr>
      <w:tr w:rsidRPr="00F741C3" w:rsidR="00F741C3" w:rsidTr="00A23397">
        <w:trPr>
          <w:trHeight w:val="276"/>
        </w:trPr>
        <w:tc>
          <w:tcPr>
            <w:tcW w:w="440" w:type="dxa"/>
            <w:vMerge w:val="restart"/>
            <w:shd w:val="clear" w:color="auto" w:fill="auto"/>
            <w:vAlign w:val="center"/>
            <w:hideMark/>
          </w:tcPr>
          <w:p w:rsidRPr="00F741C3" w:rsidR="00F741C3" w:rsidP="00F741C3" w:rsidRDefault="00F741C3">
            <w:pPr>
              <w:jc w:val="center"/>
              <w:rPr>
                <w:rFonts w:ascii="Arial" w:hAnsi="Arial" w:cs="Arial"/>
                <w:b/>
                <w:bCs/>
              </w:rPr>
            </w:pPr>
            <w:r w:rsidRPr="00F741C3">
              <w:rPr>
                <w:rFonts w:ascii="Arial" w:hAnsi="Arial" w:cs="Arial"/>
                <w:b/>
                <w:bCs/>
              </w:rPr>
              <w:t>RB</w:t>
            </w:r>
          </w:p>
        </w:tc>
        <w:tc>
          <w:tcPr>
            <w:tcW w:w="2280" w:type="dxa"/>
            <w:vMerge w:val="restart"/>
            <w:shd w:val="clear" w:color="auto" w:fill="auto"/>
            <w:vAlign w:val="center"/>
            <w:hideMark/>
          </w:tcPr>
          <w:p w:rsidRPr="00F741C3" w:rsidR="00F741C3" w:rsidP="00F741C3" w:rsidRDefault="00F741C3">
            <w:pPr>
              <w:jc w:val="center"/>
              <w:rPr>
                <w:rFonts w:ascii="Arial" w:hAnsi="Arial" w:cs="Arial"/>
                <w:b/>
                <w:bCs/>
              </w:rPr>
            </w:pPr>
            <w:r w:rsidRPr="00F741C3">
              <w:rPr>
                <w:rFonts w:ascii="Arial" w:hAnsi="Arial" w:cs="Arial"/>
                <w:b/>
                <w:bCs/>
              </w:rPr>
              <w:t>Prisutni  na SKUPŠTINI</w:t>
            </w:r>
          </w:p>
        </w:tc>
        <w:tc>
          <w:tcPr>
            <w:tcW w:w="1860" w:type="dxa"/>
            <w:vMerge w:val="restart"/>
            <w:shd w:val="clear" w:color="auto" w:fill="auto"/>
            <w:vAlign w:val="center"/>
            <w:hideMark/>
          </w:tcPr>
          <w:p w:rsidRPr="00F741C3" w:rsidR="00F741C3" w:rsidP="00F741C3" w:rsidRDefault="00F741C3">
            <w:pPr>
              <w:jc w:val="center"/>
              <w:rPr>
                <w:rFonts w:ascii="Arial" w:hAnsi="Arial" w:cs="Arial"/>
                <w:b/>
                <w:bCs/>
                <w:color w:val="FF0000"/>
              </w:rPr>
            </w:pPr>
            <w:r w:rsidRPr="00F741C3">
              <w:rPr>
                <w:rFonts w:ascii="Arial" w:hAnsi="Arial" w:cs="Arial"/>
                <w:b/>
                <w:bCs/>
                <w:color w:val="FF0000"/>
              </w:rPr>
              <w:t>Tražbina</w:t>
            </w:r>
          </w:p>
        </w:tc>
        <w:tc>
          <w:tcPr>
            <w:tcW w:w="2200" w:type="dxa"/>
            <w:vMerge w:val="restart"/>
            <w:shd w:val="clear" w:color="auto" w:fill="auto"/>
            <w:vAlign w:val="center"/>
            <w:hideMark/>
          </w:tcPr>
          <w:p w:rsidRPr="00F741C3" w:rsidR="00F741C3" w:rsidP="00F741C3" w:rsidRDefault="00F741C3">
            <w:pPr>
              <w:jc w:val="center"/>
              <w:rPr>
                <w:rFonts w:ascii="Arial" w:hAnsi="Arial" w:cs="Arial"/>
                <w:b/>
                <w:bCs/>
                <w:color w:val="993300"/>
              </w:rPr>
            </w:pPr>
            <w:r w:rsidRPr="00F741C3">
              <w:rPr>
                <w:rFonts w:ascii="Arial" w:hAnsi="Arial" w:cs="Arial"/>
                <w:b/>
                <w:bCs/>
                <w:color w:val="993300"/>
              </w:rPr>
              <w:t>Postotak</w:t>
            </w:r>
          </w:p>
        </w:tc>
        <w:tc>
          <w:tcPr>
            <w:tcW w:w="1297" w:type="dxa"/>
            <w:vMerge w:val="restart"/>
            <w:shd w:val="clear" w:color="auto" w:fill="auto"/>
            <w:vAlign w:val="center"/>
            <w:hideMark/>
          </w:tcPr>
          <w:p w:rsidRPr="00F741C3" w:rsidR="00F741C3" w:rsidP="00F741C3" w:rsidRDefault="00F741C3">
            <w:pPr>
              <w:jc w:val="center"/>
              <w:rPr>
                <w:rFonts w:ascii="Arial" w:hAnsi="Arial" w:cs="Arial"/>
                <w:color w:val="0000FF"/>
              </w:rPr>
            </w:pPr>
            <w:r w:rsidRPr="00F741C3">
              <w:rPr>
                <w:rFonts w:ascii="Arial" w:hAnsi="Arial" w:cs="Arial"/>
                <w:color w:val="0000FF"/>
              </w:rPr>
              <w:t>Glasovi  na SKUPŠTINI</w:t>
            </w:r>
          </w:p>
        </w:tc>
      </w:tr>
      <w:tr w:rsidRPr="00F741C3" w:rsidR="00F741C3" w:rsidTr="00A23397">
        <w:trPr>
          <w:trHeight w:val="660"/>
        </w:trPr>
        <w:tc>
          <w:tcPr>
            <w:tcW w:w="440" w:type="dxa"/>
            <w:vMerge/>
            <w:vAlign w:val="center"/>
            <w:hideMark/>
          </w:tcPr>
          <w:p w:rsidRPr="00F741C3" w:rsidR="00F741C3" w:rsidP="00F741C3" w:rsidRDefault="00F741C3">
            <w:pPr>
              <w:rPr>
                <w:rFonts w:ascii="Arial" w:hAnsi="Arial" w:cs="Arial"/>
                <w:b/>
                <w:bCs/>
              </w:rPr>
            </w:pPr>
          </w:p>
        </w:tc>
        <w:tc>
          <w:tcPr>
            <w:tcW w:w="2280" w:type="dxa"/>
            <w:vMerge/>
            <w:vAlign w:val="center"/>
            <w:hideMark/>
          </w:tcPr>
          <w:p w:rsidRPr="00F741C3" w:rsidR="00F741C3" w:rsidP="00F741C3" w:rsidRDefault="00F741C3">
            <w:pPr>
              <w:rPr>
                <w:rFonts w:ascii="Arial" w:hAnsi="Arial" w:cs="Arial"/>
                <w:b/>
                <w:bCs/>
              </w:rPr>
            </w:pPr>
          </w:p>
        </w:tc>
        <w:tc>
          <w:tcPr>
            <w:tcW w:w="1860" w:type="dxa"/>
            <w:vMerge/>
            <w:vAlign w:val="center"/>
            <w:hideMark/>
          </w:tcPr>
          <w:p w:rsidRPr="00F741C3" w:rsidR="00F741C3" w:rsidP="00F741C3" w:rsidRDefault="00F741C3">
            <w:pPr>
              <w:rPr>
                <w:rFonts w:ascii="Arial" w:hAnsi="Arial" w:cs="Arial"/>
                <w:b/>
                <w:bCs/>
                <w:color w:val="FF0000"/>
              </w:rPr>
            </w:pPr>
          </w:p>
        </w:tc>
        <w:tc>
          <w:tcPr>
            <w:tcW w:w="2200" w:type="dxa"/>
            <w:vMerge/>
            <w:vAlign w:val="center"/>
            <w:hideMark/>
          </w:tcPr>
          <w:p w:rsidRPr="00F741C3" w:rsidR="00F741C3" w:rsidP="00F741C3" w:rsidRDefault="00F741C3">
            <w:pPr>
              <w:rPr>
                <w:rFonts w:ascii="Arial" w:hAnsi="Arial" w:cs="Arial"/>
                <w:b/>
                <w:bCs/>
                <w:color w:val="993300"/>
              </w:rPr>
            </w:pPr>
          </w:p>
        </w:tc>
        <w:tc>
          <w:tcPr>
            <w:tcW w:w="1297" w:type="dxa"/>
            <w:vMerge/>
            <w:vAlign w:val="center"/>
            <w:hideMark/>
          </w:tcPr>
          <w:p w:rsidRPr="00F741C3" w:rsidR="00F741C3" w:rsidP="00F741C3" w:rsidRDefault="00F741C3">
            <w:pPr>
              <w:rPr>
                <w:rFonts w:ascii="Arial" w:hAnsi="Arial" w:cs="Arial"/>
                <w:color w:val="0000FF"/>
              </w:rPr>
            </w:pPr>
          </w:p>
        </w:tc>
      </w:tr>
      <w:tr w:rsidRPr="00F741C3" w:rsidR="00F741C3" w:rsidTr="00A23397">
        <w:trPr>
          <w:trHeight w:val="300"/>
        </w:trPr>
        <w:tc>
          <w:tcPr>
            <w:tcW w:w="440" w:type="dxa"/>
            <w:shd w:val="clear" w:color="auto" w:fill="auto"/>
            <w:noWrap/>
            <w:vAlign w:val="bottom"/>
            <w:hideMark/>
          </w:tcPr>
          <w:p w:rsidRPr="00F741C3" w:rsidR="00F741C3" w:rsidP="00F741C3" w:rsidRDefault="00F741C3">
            <w:pPr>
              <w:jc w:val="right"/>
              <w:rPr>
                <w:rFonts w:ascii="Arial" w:hAnsi="Arial" w:cs="Arial"/>
              </w:rPr>
            </w:pPr>
            <w:r w:rsidRPr="00F741C3">
              <w:rPr>
                <w:rFonts w:ascii="Arial" w:hAnsi="Arial" w:cs="Arial"/>
              </w:rPr>
              <w:t>1</w:t>
            </w:r>
          </w:p>
        </w:tc>
        <w:tc>
          <w:tcPr>
            <w:tcW w:w="2280" w:type="dxa"/>
            <w:shd w:val="clear" w:color="auto" w:fill="auto"/>
            <w:noWrap/>
            <w:vAlign w:val="bottom"/>
            <w:hideMark/>
          </w:tcPr>
          <w:p w:rsidRPr="00F741C3" w:rsidR="00F741C3" w:rsidP="00F741C3" w:rsidRDefault="00F741C3">
            <w:pPr>
              <w:rPr>
                <w:rFonts w:ascii="Arial" w:hAnsi="Arial" w:cs="Arial"/>
              </w:rPr>
            </w:pPr>
            <w:r w:rsidRPr="00F741C3">
              <w:rPr>
                <w:rFonts w:ascii="Arial" w:hAnsi="Arial" w:cs="Arial"/>
              </w:rPr>
              <w:t>RH</w:t>
            </w:r>
          </w:p>
        </w:tc>
        <w:tc>
          <w:tcPr>
            <w:tcW w:w="1860" w:type="dxa"/>
            <w:shd w:val="clear" w:color="auto" w:fill="auto"/>
            <w:noWrap/>
            <w:vAlign w:val="bottom"/>
            <w:hideMark/>
          </w:tcPr>
          <w:p w:rsidRPr="00F741C3" w:rsidR="00F741C3" w:rsidP="00F741C3" w:rsidRDefault="00F741C3">
            <w:pPr>
              <w:jc w:val="right"/>
              <w:rPr>
                <w:rFonts w:ascii="Arial" w:hAnsi="Arial" w:cs="Arial"/>
              </w:rPr>
            </w:pPr>
            <w:r w:rsidRPr="00F741C3">
              <w:rPr>
                <w:rFonts w:ascii="Arial" w:hAnsi="Arial" w:cs="Arial"/>
              </w:rPr>
              <w:t>46.779,07</w:t>
            </w:r>
          </w:p>
        </w:tc>
        <w:tc>
          <w:tcPr>
            <w:tcW w:w="2200" w:type="dxa"/>
            <w:shd w:val="clear" w:color="auto" w:fill="auto"/>
            <w:noWrap/>
            <w:vAlign w:val="bottom"/>
            <w:hideMark/>
          </w:tcPr>
          <w:p w:rsidRPr="00F741C3" w:rsidR="00F741C3" w:rsidP="00F741C3" w:rsidRDefault="00F741C3">
            <w:pPr>
              <w:jc w:val="center"/>
              <w:rPr>
                <w:rFonts w:ascii="Arial" w:hAnsi="Arial" w:cs="Arial"/>
              </w:rPr>
            </w:pPr>
            <w:r w:rsidRPr="00F741C3">
              <w:rPr>
                <w:rFonts w:ascii="Arial" w:hAnsi="Arial" w:cs="Arial"/>
              </w:rPr>
              <w:t>8,55</w:t>
            </w:r>
          </w:p>
        </w:tc>
        <w:tc>
          <w:tcPr>
            <w:tcW w:w="1297" w:type="dxa"/>
            <w:shd w:val="clear" w:color="auto" w:fill="auto"/>
            <w:noWrap/>
            <w:vAlign w:val="bottom"/>
            <w:hideMark/>
          </w:tcPr>
          <w:p w:rsidRPr="00F741C3" w:rsidR="00F741C3" w:rsidP="00F741C3" w:rsidRDefault="00F741C3">
            <w:pPr>
              <w:jc w:val="center"/>
              <w:rPr>
                <w:rFonts w:ascii="Arial" w:hAnsi="Arial" w:cs="Arial"/>
              </w:rPr>
            </w:pPr>
            <w:r w:rsidRPr="00F741C3">
              <w:rPr>
                <w:rFonts w:ascii="Arial" w:hAnsi="Arial" w:cs="Arial"/>
              </w:rPr>
              <w:t>9,51</w:t>
            </w:r>
          </w:p>
        </w:tc>
      </w:tr>
      <w:tr w:rsidRPr="00F741C3" w:rsidR="00F741C3" w:rsidTr="00A23397">
        <w:trPr>
          <w:trHeight w:val="300"/>
        </w:trPr>
        <w:tc>
          <w:tcPr>
            <w:tcW w:w="440" w:type="dxa"/>
            <w:shd w:val="clear" w:color="auto" w:fill="auto"/>
            <w:noWrap/>
            <w:vAlign w:val="bottom"/>
            <w:hideMark/>
          </w:tcPr>
          <w:p w:rsidRPr="00F741C3" w:rsidR="00F741C3" w:rsidP="00F741C3" w:rsidRDefault="00F741C3">
            <w:pPr>
              <w:jc w:val="right"/>
              <w:rPr>
                <w:rFonts w:ascii="Arial" w:hAnsi="Arial" w:cs="Arial"/>
              </w:rPr>
            </w:pPr>
            <w:r w:rsidRPr="00F741C3">
              <w:rPr>
                <w:rFonts w:ascii="Arial" w:hAnsi="Arial" w:cs="Arial"/>
              </w:rPr>
              <w:t>2</w:t>
            </w:r>
          </w:p>
        </w:tc>
        <w:tc>
          <w:tcPr>
            <w:tcW w:w="2280" w:type="dxa"/>
            <w:shd w:val="clear" w:color="auto" w:fill="auto"/>
            <w:noWrap/>
            <w:vAlign w:val="bottom"/>
            <w:hideMark/>
          </w:tcPr>
          <w:p w:rsidRPr="00F741C3" w:rsidR="00F741C3" w:rsidP="00F741C3" w:rsidRDefault="00F741C3">
            <w:pPr>
              <w:rPr>
                <w:rFonts w:ascii="Arial" w:hAnsi="Arial" w:cs="Arial"/>
              </w:rPr>
            </w:pPr>
            <w:r w:rsidRPr="00F741C3">
              <w:rPr>
                <w:rFonts w:ascii="Arial" w:hAnsi="Arial" w:cs="Arial"/>
              </w:rPr>
              <w:t>NOVI LIST</w:t>
            </w:r>
          </w:p>
        </w:tc>
        <w:tc>
          <w:tcPr>
            <w:tcW w:w="1860" w:type="dxa"/>
            <w:shd w:val="clear" w:color="auto" w:fill="auto"/>
            <w:noWrap/>
            <w:vAlign w:val="bottom"/>
            <w:hideMark/>
          </w:tcPr>
          <w:p w:rsidRPr="00F741C3" w:rsidR="00F741C3" w:rsidP="00F741C3" w:rsidRDefault="00F741C3">
            <w:pPr>
              <w:jc w:val="right"/>
              <w:rPr>
                <w:rFonts w:ascii="Arial" w:hAnsi="Arial" w:cs="Arial"/>
              </w:rPr>
            </w:pPr>
            <w:r w:rsidRPr="00F741C3">
              <w:rPr>
                <w:rFonts w:ascii="Arial" w:hAnsi="Arial" w:cs="Arial"/>
              </w:rPr>
              <w:t>295.407,31</w:t>
            </w:r>
          </w:p>
        </w:tc>
        <w:tc>
          <w:tcPr>
            <w:tcW w:w="2200" w:type="dxa"/>
            <w:shd w:val="clear" w:color="auto" w:fill="auto"/>
            <w:noWrap/>
            <w:vAlign w:val="bottom"/>
            <w:hideMark/>
          </w:tcPr>
          <w:p w:rsidRPr="00F741C3" w:rsidR="00F741C3" w:rsidP="00F741C3" w:rsidRDefault="00F741C3">
            <w:pPr>
              <w:jc w:val="center"/>
              <w:rPr>
                <w:rFonts w:ascii="Arial" w:hAnsi="Arial" w:cs="Arial"/>
              </w:rPr>
            </w:pPr>
            <w:r w:rsidRPr="00F741C3">
              <w:rPr>
                <w:rFonts w:ascii="Arial" w:hAnsi="Arial" w:cs="Arial"/>
              </w:rPr>
              <w:t>54,02</w:t>
            </w:r>
          </w:p>
        </w:tc>
        <w:tc>
          <w:tcPr>
            <w:tcW w:w="1297" w:type="dxa"/>
            <w:shd w:val="clear" w:color="auto" w:fill="auto"/>
            <w:noWrap/>
            <w:vAlign w:val="bottom"/>
            <w:hideMark/>
          </w:tcPr>
          <w:p w:rsidRPr="00F741C3" w:rsidR="00F741C3" w:rsidP="00F741C3" w:rsidRDefault="00F741C3">
            <w:pPr>
              <w:jc w:val="center"/>
              <w:rPr>
                <w:rFonts w:ascii="Arial" w:hAnsi="Arial" w:cs="Arial"/>
              </w:rPr>
            </w:pPr>
            <w:r w:rsidRPr="00F741C3">
              <w:rPr>
                <w:rFonts w:ascii="Arial" w:hAnsi="Arial" w:cs="Arial"/>
              </w:rPr>
              <w:t>60,03</w:t>
            </w:r>
          </w:p>
        </w:tc>
      </w:tr>
      <w:tr w:rsidRPr="00F741C3" w:rsidR="00F741C3" w:rsidTr="00A23397">
        <w:trPr>
          <w:trHeight w:val="300"/>
        </w:trPr>
        <w:tc>
          <w:tcPr>
            <w:tcW w:w="440" w:type="dxa"/>
            <w:shd w:val="clear" w:color="auto" w:fill="auto"/>
            <w:noWrap/>
            <w:vAlign w:val="bottom"/>
            <w:hideMark/>
          </w:tcPr>
          <w:p w:rsidRPr="00F741C3" w:rsidR="00F741C3" w:rsidP="00F741C3" w:rsidRDefault="00F741C3">
            <w:pPr>
              <w:jc w:val="right"/>
              <w:rPr>
                <w:rFonts w:ascii="Arial" w:hAnsi="Arial" w:cs="Arial"/>
              </w:rPr>
            </w:pPr>
            <w:r w:rsidRPr="00F741C3">
              <w:rPr>
                <w:rFonts w:ascii="Arial" w:hAnsi="Arial" w:cs="Arial"/>
              </w:rPr>
              <w:t>3</w:t>
            </w:r>
          </w:p>
        </w:tc>
        <w:tc>
          <w:tcPr>
            <w:tcW w:w="2280" w:type="dxa"/>
            <w:shd w:val="clear" w:color="auto" w:fill="auto"/>
            <w:noWrap/>
            <w:vAlign w:val="bottom"/>
            <w:hideMark/>
          </w:tcPr>
          <w:p w:rsidRPr="00F741C3" w:rsidR="00F741C3" w:rsidP="00F741C3" w:rsidRDefault="00F741C3">
            <w:pPr>
              <w:rPr>
                <w:rFonts w:ascii="Arial" w:hAnsi="Arial" w:cs="Arial"/>
              </w:rPr>
            </w:pPr>
            <w:r w:rsidRPr="00F741C3">
              <w:rPr>
                <w:rFonts w:ascii="Arial" w:hAnsi="Arial" w:cs="Arial"/>
              </w:rPr>
              <w:t>DINOS GRAĐENJE</w:t>
            </w:r>
          </w:p>
        </w:tc>
        <w:tc>
          <w:tcPr>
            <w:tcW w:w="1860" w:type="dxa"/>
            <w:shd w:val="clear" w:color="auto" w:fill="auto"/>
            <w:noWrap/>
            <w:vAlign w:val="bottom"/>
            <w:hideMark/>
          </w:tcPr>
          <w:p w:rsidRPr="00F741C3" w:rsidR="00F741C3" w:rsidP="00F741C3" w:rsidRDefault="00F741C3">
            <w:pPr>
              <w:jc w:val="right"/>
              <w:rPr>
                <w:rFonts w:ascii="Arial" w:hAnsi="Arial" w:cs="Arial"/>
              </w:rPr>
            </w:pPr>
            <w:r w:rsidRPr="00F741C3">
              <w:rPr>
                <w:rFonts w:ascii="Arial" w:hAnsi="Arial" w:cs="Arial"/>
              </w:rPr>
              <w:t>149.943,37</w:t>
            </w:r>
          </w:p>
        </w:tc>
        <w:tc>
          <w:tcPr>
            <w:tcW w:w="2200" w:type="dxa"/>
            <w:shd w:val="clear" w:color="auto" w:fill="auto"/>
            <w:noWrap/>
            <w:vAlign w:val="bottom"/>
            <w:hideMark/>
          </w:tcPr>
          <w:p w:rsidRPr="00F741C3" w:rsidR="00F741C3" w:rsidP="00F741C3" w:rsidRDefault="00F741C3">
            <w:pPr>
              <w:jc w:val="center"/>
              <w:rPr>
                <w:rFonts w:ascii="Arial" w:hAnsi="Arial" w:cs="Arial"/>
              </w:rPr>
            </w:pPr>
            <w:r w:rsidRPr="00F741C3">
              <w:rPr>
                <w:rFonts w:ascii="Arial" w:hAnsi="Arial" w:cs="Arial"/>
              </w:rPr>
              <w:t>27,42</w:t>
            </w:r>
          </w:p>
        </w:tc>
        <w:tc>
          <w:tcPr>
            <w:tcW w:w="1297" w:type="dxa"/>
            <w:shd w:val="clear" w:color="auto" w:fill="auto"/>
            <w:noWrap/>
            <w:vAlign w:val="bottom"/>
            <w:hideMark/>
          </w:tcPr>
          <w:p w:rsidRPr="00F741C3" w:rsidR="00F741C3" w:rsidP="00F741C3" w:rsidRDefault="00F741C3">
            <w:pPr>
              <w:jc w:val="center"/>
              <w:rPr>
                <w:rFonts w:ascii="Arial" w:hAnsi="Arial" w:cs="Arial"/>
              </w:rPr>
            </w:pPr>
            <w:r w:rsidRPr="00F741C3">
              <w:rPr>
                <w:rFonts w:ascii="Arial" w:hAnsi="Arial" w:cs="Arial"/>
              </w:rPr>
              <w:t>30,47</w:t>
            </w:r>
          </w:p>
        </w:tc>
      </w:tr>
    </w:tbl>
    <w:p w:rsidRPr="00380A98" w:rsidR="00676633" w:rsidP="00EF4F77" w:rsidRDefault="00676633">
      <w:pPr>
        <w:jc w:val="both"/>
        <w:rPr>
          <w:rFonts w:ascii="Arial" w:hAnsi="Arial" w:cs="Arial"/>
        </w:rPr>
      </w:pPr>
    </w:p>
    <w:p w:rsidRPr="00380A98" w:rsidR="00EF4F77" w:rsidP="00EF4F77" w:rsidRDefault="00EF4F77">
      <w:pPr>
        <w:tabs>
          <w:tab w:val="left" w:pos="960"/>
        </w:tabs>
        <w:jc w:val="both"/>
        <w:rPr>
          <w:rFonts w:ascii="Arial" w:hAnsi="Arial" w:cs="Arial"/>
        </w:rPr>
      </w:pPr>
      <w:r w:rsidRPr="00380A98">
        <w:rPr>
          <w:rFonts w:ascii="Arial" w:hAnsi="Arial" w:cs="Arial"/>
        </w:rPr>
        <w:t>Ad 1)</w:t>
      </w:r>
    </w:p>
    <w:p w:rsidRPr="00380A98" w:rsidR="00EF4F77" w:rsidP="00EF4F77" w:rsidRDefault="00EF4F77">
      <w:pPr>
        <w:tabs>
          <w:tab w:val="left" w:pos="960"/>
        </w:tabs>
        <w:jc w:val="both"/>
        <w:rPr>
          <w:rFonts w:ascii="Arial" w:hAnsi="Arial" w:cs="Arial"/>
        </w:rPr>
      </w:pPr>
    </w:p>
    <w:p w:rsidR="003D7218" w:rsidP="003D7218" w:rsidRDefault="003D7218">
      <w:pPr>
        <w:tabs>
          <w:tab w:val="left" w:pos="960"/>
        </w:tabs>
        <w:jc w:val="both"/>
        <w:rPr>
          <w:rFonts w:ascii="Arial" w:hAnsi="Arial" w:cs="Arial"/>
        </w:rPr>
      </w:pPr>
      <w:r w:rsidRPr="00380A98">
        <w:rPr>
          <w:rFonts w:ascii="Arial" w:hAnsi="Arial" w:cs="Arial"/>
        </w:rPr>
        <w:t>Stečajn</w:t>
      </w:r>
      <w:r w:rsidR="0061140A">
        <w:rPr>
          <w:rFonts w:ascii="Arial" w:hAnsi="Arial" w:cs="Arial"/>
        </w:rPr>
        <w:t>a</w:t>
      </w:r>
      <w:r w:rsidRPr="00380A98">
        <w:rPr>
          <w:rFonts w:ascii="Arial" w:hAnsi="Arial" w:cs="Arial"/>
        </w:rPr>
        <w:t xml:space="preserve"> upravitelj</w:t>
      </w:r>
      <w:r w:rsidR="0061140A">
        <w:rPr>
          <w:rFonts w:ascii="Arial" w:hAnsi="Arial" w:cs="Arial"/>
        </w:rPr>
        <w:t>ica</w:t>
      </w:r>
      <w:r w:rsidRPr="00380A98">
        <w:rPr>
          <w:rFonts w:ascii="Arial" w:hAnsi="Arial" w:cs="Arial"/>
        </w:rPr>
        <w:t xml:space="preserve"> ukratko iznosi izvješće koji je sastavni dio ovog zapisnika i</w:t>
      </w:r>
      <w:r>
        <w:rPr>
          <w:rFonts w:ascii="Arial" w:hAnsi="Arial" w:cs="Arial"/>
        </w:rPr>
        <w:t xml:space="preserve"> koje je objavljeno po primitku.</w:t>
      </w:r>
    </w:p>
    <w:p w:rsidR="00D71DB0" w:rsidP="003D7218" w:rsidRDefault="00D71DB0">
      <w:pPr>
        <w:tabs>
          <w:tab w:val="left" w:pos="960"/>
        </w:tabs>
        <w:jc w:val="both"/>
        <w:rPr>
          <w:rFonts w:ascii="Arial" w:hAnsi="Arial" w:cs="Arial"/>
        </w:rPr>
      </w:pPr>
    </w:p>
    <w:p w:rsidR="00A23397" w:rsidP="003D7218" w:rsidRDefault="00A23397">
      <w:pPr>
        <w:tabs>
          <w:tab w:val="left" w:pos="960"/>
        </w:tabs>
        <w:jc w:val="both"/>
        <w:rPr>
          <w:rFonts w:ascii="Arial" w:hAnsi="Arial" w:cs="Arial"/>
        </w:rPr>
      </w:pPr>
      <w:r>
        <w:rPr>
          <w:rFonts w:ascii="Arial" w:hAnsi="Arial" w:cs="Arial"/>
        </w:rPr>
        <w:t xml:space="preserve">Punomoćnica vjerovnika NOVI LIST d.d. Rijeka u odnosu na izvješće navodi da osporava dio izvješća koji se odnosi na utvrđeni iznos dugotrajne imovine jer u izvješću piše da RTD nema imovinu. Smatra da dužnik ima imovinu i to da ima sredstva za rad u </w:t>
      </w:r>
      <w:r>
        <w:rPr>
          <w:rFonts w:ascii="Arial" w:hAnsi="Arial" w:cs="Arial"/>
        </w:rPr>
        <w:lastRenderedPageBreak/>
        <w:t>vrijednosti od 1.016.318,21 kuna. TO je nabavna vrijednost po bilanci dužnika koja je gotovo 100 % amortizirana ali su sredstva za rad u trenutku kada smo sa 1.- travnja 2022. preuzeli bila korištena za redovno obavljanje djelatnosti i danas se koristi, a koriste ih ZADARSKI TJEDNIK i to u Zadru, na adresi Trg 3 bunara 5 koja je bila i adresa dužnika. Napominje da sa RTD-om sklopljen ugovor odnosno da je RTD NOVOM LISTU platio odnosno fakturirao 20.000,00 kuna plus PDV i da je slijedom toga kompenzacijom umanjen dug, a riječ je samo o travnju 2022.</w:t>
      </w:r>
    </w:p>
    <w:p w:rsidR="00A23397" w:rsidP="003D7218" w:rsidRDefault="00A23397">
      <w:pPr>
        <w:tabs>
          <w:tab w:val="left" w:pos="960"/>
        </w:tabs>
        <w:jc w:val="both"/>
        <w:rPr>
          <w:rFonts w:ascii="Arial" w:hAnsi="Arial" w:cs="Arial"/>
        </w:rPr>
      </w:pPr>
    </w:p>
    <w:p w:rsidR="00A23397" w:rsidP="003D7218" w:rsidRDefault="00A23397">
      <w:pPr>
        <w:tabs>
          <w:tab w:val="left" w:pos="960"/>
        </w:tabs>
        <w:jc w:val="both"/>
        <w:rPr>
          <w:rFonts w:ascii="Arial" w:hAnsi="Arial" w:cs="Arial"/>
        </w:rPr>
      </w:pPr>
      <w:r>
        <w:rPr>
          <w:rFonts w:ascii="Arial" w:hAnsi="Arial" w:cs="Arial"/>
        </w:rPr>
        <w:t>Stečajna upraviteljica u odnosu na danu primjedbu navodi da je izvješće temeljeno na dokumentima koji su dostavljeni poreznoj upravi na dan koji je prethodio otvaranju stečajnog postupka. Posebno navodi da oprema o kojoj je riječ nije evidentirana u dokumentaciji stečajnog dužnika i da u tom pravcu ne može mijenjati izvješće. Navodi da nije bila na adresi dužnika jer je riječ o prostoru koji je u najmu i koji sada koristi drugi najmoprimac.</w:t>
      </w:r>
    </w:p>
    <w:p w:rsidR="00A23397" w:rsidP="003D7218" w:rsidRDefault="00A23397">
      <w:pPr>
        <w:tabs>
          <w:tab w:val="left" w:pos="960"/>
        </w:tabs>
        <w:jc w:val="both"/>
        <w:rPr>
          <w:rFonts w:ascii="Arial" w:hAnsi="Arial" w:cs="Arial"/>
        </w:rPr>
      </w:pPr>
    </w:p>
    <w:p w:rsidR="00A23397" w:rsidP="003D7218" w:rsidRDefault="00A23397">
      <w:pPr>
        <w:tabs>
          <w:tab w:val="left" w:pos="960"/>
        </w:tabs>
        <w:jc w:val="both"/>
        <w:rPr>
          <w:rFonts w:ascii="Arial" w:hAnsi="Arial" w:cs="Arial"/>
        </w:rPr>
      </w:pPr>
      <w:r>
        <w:rPr>
          <w:rFonts w:ascii="Arial" w:hAnsi="Arial" w:cs="Arial"/>
        </w:rPr>
        <w:t>Izvješće stečajne upraviteljice daje se na glasovanje.</w:t>
      </w:r>
    </w:p>
    <w:p w:rsidRPr="00380A98" w:rsidR="003D7218" w:rsidP="003D7218" w:rsidRDefault="003D7218">
      <w:pPr>
        <w:tabs>
          <w:tab w:val="left" w:pos="960"/>
        </w:tabs>
        <w:jc w:val="both"/>
        <w:rPr>
          <w:rFonts w:ascii="Arial" w:hAnsi="Arial" w:cs="Arial"/>
        </w:rPr>
      </w:pPr>
    </w:p>
    <w:p w:rsidRPr="00380A98" w:rsidR="003D7218" w:rsidP="003D7218" w:rsidRDefault="003D7218">
      <w:pPr>
        <w:tabs>
          <w:tab w:val="left" w:pos="960"/>
        </w:tabs>
        <w:jc w:val="both"/>
        <w:rPr>
          <w:rFonts w:ascii="Arial" w:hAnsi="Arial" w:cs="Arial"/>
        </w:rPr>
      </w:pPr>
      <w:r>
        <w:rPr>
          <w:rFonts w:ascii="Arial" w:hAnsi="Arial" w:cs="Arial"/>
        </w:rPr>
        <w:t>Za prihvaćanje izvješća stečaj</w:t>
      </w:r>
      <w:r w:rsidR="00031A30">
        <w:rPr>
          <w:rFonts w:ascii="Arial" w:hAnsi="Arial" w:cs="Arial"/>
        </w:rPr>
        <w:t>ne</w:t>
      </w:r>
      <w:r w:rsidRPr="00380A98">
        <w:rPr>
          <w:rFonts w:ascii="Arial" w:hAnsi="Arial" w:cs="Arial"/>
        </w:rPr>
        <w:t xml:space="preserve"> upravitelj</w:t>
      </w:r>
      <w:r w:rsidR="00031A30">
        <w:rPr>
          <w:rFonts w:ascii="Arial" w:hAnsi="Arial" w:cs="Arial"/>
        </w:rPr>
        <w:t>ice</w:t>
      </w:r>
      <w:r w:rsidRPr="00380A98">
        <w:rPr>
          <w:rFonts w:ascii="Arial" w:hAnsi="Arial" w:cs="Arial"/>
        </w:rPr>
        <w:t xml:space="preserve"> </w:t>
      </w:r>
      <w:r>
        <w:rPr>
          <w:rFonts w:ascii="Arial" w:hAnsi="Arial" w:cs="Arial"/>
        </w:rPr>
        <w:t>glasuj</w:t>
      </w:r>
      <w:r w:rsidR="00A23397">
        <w:rPr>
          <w:rFonts w:ascii="Arial" w:hAnsi="Arial" w:cs="Arial"/>
        </w:rPr>
        <w:t>u</w:t>
      </w:r>
      <w:r w:rsidRPr="00380A98">
        <w:rPr>
          <w:rFonts w:ascii="Arial" w:hAnsi="Arial" w:cs="Arial"/>
        </w:rPr>
        <w:t xml:space="preserve"> </w:t>
      </w:r>
      <w:r w:rsidR="00031A30">
        <w:rPr>
          <w:rFonts w:ascii="Arial" w:hAnsi="Arial" w:cs="Arial"/>
        </w:rPr>
        <w:t xml:space="preserve">svi </w:t>
      </w:r>
      <w:r w:rsidR="003401A1">
        <w:rPr>
          <w:rFonts w:ascii="Arial" w:hAnsi="Arial" w:cs="Arial"/>
        </w:rPr>
        <w:t>nazočni vjerovni</w:t>
      </w:r>
      <w:r w:rsidR="00A23397">
        <w:rPr>
          <w:rFonts w:ascii="Arial" w:hAnsi="Arial" w:cs="Arial"/>
        </w:rPr>
        <w:t>ci.</w:t>
      </w:r>
    </w:p>
    <w:p w:rsidRPr="00380A98" w:rsidR="003D7218" w:rsidP="003D7218" w:rsidRDefault="003D7218">
      <w:pPr>
        <w:tabs>
          <w:tab w:val="left" w:pos="960"/>
        </w:tabs>
        <w:jc w:val="both"/>
        <w:rPr>
          <w:rFonts w:ascii="Arial" w:hAnsi="Arial" w:cs="Arial"/>
        </w:rPr>
      </w:pPr>
    </w:p>
    <w:p w:rsidRPr="00380A98" w:rsidR="003D7218" w:rsidP="003D7218" w:rsidRDefault="003D7218">
      <w:pPr>
        <w:tabs>
          <w:tab w:val="left" w:pos="960"/>
        </w:tabs>
        <w:jc w:val="both"/>
        <w:rPr>
          <w:rFonts w:ascii="Arial" w:hAnsi="Arial" w:cs="Arial"/>
        </w:rPr>
      </w:pPr>
      <w:r w:rsidRPr="00380A98">
        <w:rPr>
          <w:rFonts w:ascii="Arial" w:hAnsi="Arial" w:cs="Arial"/>
        </w:rPr>
        <w:t>Sud ut</w:t>
      </w:r>
      <w:r w:rsidR="00031A30">
        <w:rPr>
          <w:rFonts w:ascii="Arial" w:hAnsi="Arial" w:cs="Arial"/>
        </w:rPr>
        <w:t>vrđuje da je izvješće stečajne</w:t>
      </w:r>
      <w:r>
        <w:rPr>
          <w:rFonts w:ascii="Arial" w:hAnsi="Arial" w:cs="Arial"/>
        </w:rPr>
        <w:t xml:space="preserve"> </w:t>
      </w:r>
      <w:r w:rsidRPr="00380A98">
        <w:rPr>
          <w:rFonts w:ascii="Arial" w:hAnsi="Arial" w:cs="Arial"/>
        </w:rPr>
        <w:t>upravitelj</w:t>
      </w:r>
      <w:r w:rsidR="00031A30">
        <w:rPr>
          <w:rFonts w:ascii="Arial" w:hAnsi="Arial" w:cs="Arial"/>
        </w:rPr>
        <w:t>ice</w:t>
      </w:r>
      <w:r w:rsidRPr="00380A98">
        <w:rPr>
          <w:rFonts w:ascii="Arial" w:hAnsi="Arial" w:cs="Arial"/>
        </w:rPr>
        <w:t xml:space="preserve"> prihvaćeno.</w:t>
      </w:r>
    </w:p>
    <w:p w:rsidRPr="00380A98" w:rsidR="003D7218" w:rsidP="003D7218" w:rsidRDefault="003D7218">
      <w:pPr>
        <w:tabs>
          <w:tab w:val="left" w:pos="960"/>
        </w:tabs>
        <w:jc w:val="both"/>
        <w:rPr>
          <w:rFonts w:ascii="Arial" w:hAnsi="Arial" w:cs="Arial"/>
        </w:rPr>
      </w:pPr>
    </w:p>
    <w:p w:rsidRPr="00380A98" w:rsidR="003D7218" w:rsidP="003D7218" w:rsidRDefault="003D7218">
      <w:pPr>
        <w:tabs>
          <w:tab w:val="left" w:pos="960"/>
        </w:tabs>
        <w:jc w:val="both"/>
        <w:rPr>
          <w:rFonts w:ascii="Arial" w:hAnsi="Arial" w:cs="Arial"/>
        </w:rPr>
      </w:pPr>
      <w:r w:rsidRPr="00380A98">
        <w:rPr>
          <w:rFonts w:ascii="Arial" w:hAnsi="Arial" w:cs="Arial"/>
        </w:rPr>
        <w:t>Ad 2)</w:t>
      </w:r>
    </w:p>
    <w:p w:rsidRPr="00380A98" w:rsidR="003D7218" w:rsidP="003D7218" w:rsidRDefault="003D7218">
      <w:pPr>
        <w:tabs>
          <w:tab w:val="left" w:pos="960"/>
        </w:tabs>
        <w:jc w:val="both"/>
        <w:rPr>
          <w:rFonts w:ascii="Arial" w:hAnsi="Arial" w:cs="Arial"/>
        </w:rPr>
      </w:pPr>
    </w:p>
    <w:p w:rsidRPr="00380A98" w:rsidR="003D7218" w:rsidP="003D7218" w:rsidRDefault="003D7218">
      <w:pPr>
        <w:tabs>
          <w:tab w:val="left" w:pos="960"/>
        </w:tabs>
        <w:jc w:val="both"/>
        <w:rPr>
          <w:rFonts w:ascii="Arial" w:hAnsi="Arial" w:cs="Arial"/>
        </w:rPr>
      </w:pPr>
      <w:r w:rsidRPr="00380A98">
        <w:rPr>
          <w:rFonts w:ascii="Arial" w:hAnsi="Arial" w:cs="Arial"/>
        </w:rPr>
        <w:t>Prelazi se na raspravu o predračunu troškova stečajnog postupka.</w:t>
      </w:r>
    </w:p>
    <w:p w:rsidRPr="00380A98" w:rsidR="003D7218" w:rsidP="003D7218" w:rsidRDefault="003D7218">
      <w:pPr>
        <w:tabs>
          <w:tab w:val="left" w:pos="960"/>
        </w:tabs>
        <w:jc w:val="both"/>
        <w:rPr>
          <w:rFonts w:ascii="Arial" w:hAnsi="Arial" w:cs="Arial"/>
        </w:rPr>
      </w:pPr>
    </w:p>
    <w:p w:rsidR="003D7218" w:rsidP="003D7218" w:rsidRDefault="003D7218">
      <w:pPr>
        <w:tabs>
          <w:tab w:val="left" w:pos="960"/>
        </w:tabs>
        <w:jc w:val="both"/>
        <w:rPr>
          <w:rFonts w:ascii="Arial" w:hAnsi="Arial" w:cs="Arial"/>
        </w:rPr>
      </w:pPr>
      <w:r w:rsidRPr="00380A98">
        <w:rPr>
          <w:rFonts w:ascii="Arial" w:hAnsi="Arial" w:cs="Arial"/>
        </w:rPr>
        <w:t>Stečajn</w:t>
      </w:r>
      <w:r w:rsidR="00031A30">
        <w:rPr>
          <w:rFonts w:ascii="Arial" w:hAnsi="Arial" w:cs="Arial"/>
        </w:rPr>
        <w:t>a</w:t>
      </w:r>
      <w:r w:rsidRPr="00380A98">
        <w:rPr>
          <w:rFonts w:ascii="Arial" w:hAnsi="Arial" w:cs="Arial"/>
        </w:rPr>
        <w:t xml:space="preserve"> upravitelj</w:t>
      </w:r>
      <w:r w:rsidR="00031A30">
        <w:rPr>
          <w:rFonts w:ascii="Arial" w:hAnsi="Arial" w:cs="Arial"/>
        </w:rPr>
        <w:t>ica</w:t>
      </w:r>
      <w:r w:rsidRPr="00380A98">
        <w:rPr>
          <w:rFonts w:ascii="Arial" w:hAnsi="Arial" w:cs="Arial"/>
        </w:rPr>
        <w:t xml:space="preserve"> navodi da </w:t>
      </w:r>
      <w:r>
        <w:rPr>
          <w:rFonts w:ascii="Arial" w:hAnsi="Arial" w:cs="Arial"/>
        </w:rPr>
        <w:t>su troškovi stečajnog postupka</w:t>
      </w:r>
      <w:r w:rsidR="00031A30">
        <w:rPr>
          <w:rFonts w:ascii="Arial" w:hAnsi="Arial" w:cs="Arial"/>
        </w:rPr>
        <w:t xml:space="preserve"> procijenjeni na iznos od </w:t>
      </w:r>
      <w:r>
        <w:rPr>
          <w:rFonts w:ascii="Arial" w:hAnsi="Arial" w:cs="Arial"/>
        </w:rPr>
        <w:t xml:space="preserve"> </w:t>
      </w:r>
      <w:r w:rsidR="00031A30">
        <w:rPr>
          <w:rFonts w:ascii="Arial" w:hAnsi="Arial" w:cs="Arial"/>
        </w:rPr>
        <w:t>16.339,12</w:t>
      </w:r>
      <w:r w:rsidR="003401A1">
        <w:rPr>
          <w:rFonts w:ascii="Arial" w:hAnsi="Arial" w:cs="Arial"/>
        </w:rPr>
        <w:t xml:space="preserve"> eura</w:t>
      </w:r>
      <w:r w:rsidR="00031A30">
        <w:rPr>
          <w:rFonts w:ascii="Arial" w:hAnsi="Arial" w:cs="Arial"/>
        </w:rPr>
        <w:t>.</w:t>
      </w:r>
    </w:p>
    <w:p w:rsidR="00031A30" w:rsidP="003D7218" w:rsidRDefault="00031A30">
      <w:pPr>
        <w:tabs>
          <w:tab w:val="left" w:pos="960"/>
        </w:tabs>
        <w:jc w:val="both"/>
        <w:rPr>
          <w:rFonts w:ascii="Arial" w:hAnsi="Arial" w:cs="Arial"/>
        </w:rPr>
      </w:pPr>
    </w:p>
    <w:p w:rsidR="00031A30" w:rsidP="003D7218" w:rsidRDefault="00031A30">
      <w:pPr>
        <w:tabs>
          <w:tab w:val="left" w:pos="960"/>
        </w:tabs>
        <w:jc w:val="both"/>
        <w:rPr>
          <w:rFonts w:ascii="Arial" w:hAnsi="Arial" w:cs="Arial"/>
        </w:rPr>
      </w:pPr>
      <w:r>
        <w:rPr>
          <w:rFonts w:ascii="Arial" w:hAnsi="Arial" w:cs="Arial"/>
        </w:rPr>
        <w:t>Punomoćnica NOVOG LISTA osporava navedeni iznos navodeći da nije potrebno ići u dalje troškove stečajnog postupka budući da stečajna upraviteljica predlaže naplatu potraživanja koji je tek neznatno veći od predviđenih troškova a radi se o iznosu od 17.000,00 eura.</w:t>
      </w:r>
    </w:p>
    <w:p w:rsidR="00031A30" w:rsidP="003D7218" w:rsidRDefault="00031A30">
      <w:pPr>
        <w:tabs>
          <w:tab w:val="left" w:pos="960"/>
        </w:tabs>
        <w:jc w:val="both"/>
        <w:rPr>
          <w:rFonts w:ascii="Arial" w:hAnsi="Arial" w:cs="Arial"/>
        </w:rPr>
      </w:pPr>
    </w:p>
    <w:p w:rsidR="00031A30" w:rsidP="003D7218" w:rsidRDefault="00031A30">
      <w:pPr>
        <w:tabs>
          <w:tab w:val="left" w:pos="960"/>
        </w:tabs>
        <w:jc w:val="both"/>
        <w:rPr>
          <w:rFonts w:ascii="Arial" w:hAnsi="Arial" w:cs="Arial"/>
        </w:rPr>
      </w:pPr>
      <w:r>
        <w:rPr>
          <w:rFonts w:ascii="Arial" w:hAnsi="Arial" w:cs="Arial"/>
        </w:rPr>
        <w:t>Stečajna upraviteljica pojašnjava da je riječ o predvidivim troškovima koji bi se zavisno o tijeku postupak i odluke vjerovnika ne moraju ostvariti, ali mora imati odluku vjernika o dopustivim troškovima.</w:t>
      </w:r>
    </w:p>
    <w:p w:rsidRPr="00380A98" w:rsidR="003D7218" w:rsidP="003D7218" w:rsidRDefault="003D7218">
      <w:pPr>
        <w:tabs>
          <w:tab w:val="left" w:pos="960"/>
        </w:tabs>
        <w:jc w:val="both"/>
        <w:rPr>
          <w:rFonts w:ascii="Arial" w:hAnsi="Arial" w:cs="Arial"/>
        </w:rPr>
      </w:pPr>
    </w:p>
    <w:p w:rsidRPr="00380A98" w:rsidR="003D7218" w:rsidP="003D7218" w:rsidRDefault="003D7218">
      <w:pPr>
        <w:tabs>
          <w:tab w:val="left" w:pos="960"/>
        </w:tabs>
        <w:jc w:val="both"/>
        <w:rPr>
          <w:rFonts w:ascii="Arial" w:hAnsi="Arial" w:cs="Arial"/>
        </w:rPr>
      </w:pPr>
      <w:r>
        <w:rPr>
          <w:rFonts w:ascii="Arial" w:hAnsi="Arial" w:cs="Arial"/>
        </w:rPr>
        <w:t>N</w:t>
      </w:r>
      <w:r w:rsidRPr="00380A98">
        <w:rPr>
          <w:rFonts w:ascii="Arial" w:hAnsi="Arial" w:cs="Arial"/>
        </w:rPr>
        <w:t>azočn</w:t>
      </w:r>
      <w:r w:rsidR="00031A30">
        <w:rPr>
          <w:rFonts w:ascii="Arial" w:hAnsi="Arial" w:cs="Arial"/>
        </w:rPr>
        <w:t>i vjerovnici</w:t>
      </w:r>
      <w:r w:rsidR="00676633">
        <w:rPr>
          <w:rFonts w:ascii="Arial" w:hAnsi="Arial" w:cs="Arial"/>
        </w:rPr>
        <w:t xml:space="preserve"> </w:t>
      </w:r>
      <w:r w:rsidRPr="00380A98">
        <w:rPr>
          <w:rFonts w:ascii="Arial" w:hAnsi="Arial" w:cs="Arial"/>
        </w:rPr>
        <w:t>prihvaća</w:t>
      </w:r>
      <w:r w:rsidR="00031A30">
        <w:rPr>
          <w:rFonts w:ascii="Arial" w:hAnsi="Arial" w:cs="Arial"/>
        </w:rPr>
        <w:t>ju</w:t>
      </w:r>
      <w:r>
        <w:rPr>
          <w:rFonts w:ascii="Arial" w:hAnsi="Arial" w:cs="Arial"/>
        </w:rPr>
        <w:t xml:space="preserve"> predloženi predračun.</w:t>
      </w:r>
    </w:p>
    <w:p w:rsidRPr="00380A98" w:rsidR="003D7218" w:rsidP="003D7218" w:rsidRDefault="003D7218">
      <w:pPr>
        <w:tabs>
          <w:tab w:val="left" w:pos="960"/>
        </w:tabs>
        <w:jc w:val="both"/>
        <w:rPr>
          <w:rFonts w:ascii="Arial" w:hAnsi="Arial" w:cs="Arial"/>
        </w:rPr>
      </w:pPr>
    </w:p>
    <w:p w:rsidRPr="00380A98" w:rsidR="003D7218" w:rsidP="003D7218" w:rsidRDefault="003D7218">
      <w:pPr>
        <w:tabs>
          <w:tab w:val="left" w:pos="960"/>
        </w:tabs>
        <w:jc w:val="both"/>
        <w:rPr>
          <w:rFonts w:ascii="Arial" w:hAnsi="Arial" w:cs="Arial"/>
        </w:rPr>
      </w:pPr>
      <w:r w:rsidRPr="00380A98">
        <w:rPr>
          <w:rFonts w:ascii="Arial" w:hAnsi="Arial" w:cs="Arial"/>
        </w:rPr>
        <w:t>Sud utvrđuje da je predračun troškova postupka prihvaćen.</w:t>
      </w:r>
    </w:p>
    <w:p w:rsidRPr="00380A98" w:rsidR="003D7218" w:rsidP="003D7218" w:rsidRDefault="003D7218">
      <w:pPr>
        <w:tabs>
          <w:tab w:val="left" w:pos="960"/>
        </w:tabs>
        <w:jc w:val="both"/>
        <w:rPr>
          <w:rFonts w:ascii="Arial" w:hAnsi="Arial" w:cs="Arial"/>
        </w:rPr>
      </w:pPr>
    </w:p>
    <w:p w:rsidRPr="00380A98" w:rsidR="003D7218" w:rsidP="003D7218" w:rsidRDefault="003D7218">
      <w:pPr>
        <w:tabs>
          <w:tab w:val="left" w:pos="960"/>
        </w:tabs>
        <w:jc w:val="both"/>
        <w:rPr>
          <w:rFonts w:ascii="Arial" w:hAnsi="Arial" w:cs="Arial"/>
        </w:rPr>
      </w:pPr>
      <w:r w:rsidRPr="00380A98">
        <w:rPr>
          <w:rFonts w:ascii="Arial" w:hAnsi="Arial" w:cs="Arial"/>
        </w:rPr>
        <w:t>Ad 3)</w:t>
      </w:r>
    </w:p>
    <w:p w:rsidRPr="00380A98" w:rsidR="003D7218" w:rsidP="003D7218" w:rsidRDefault="003D7218">
      <w:pPr>
        <w:tabs>
          <w:tab w:val="left" w:pos="960"/>
        </w:tabs>
        <w:jc w:val="both"/>
        <w:rPr>
          <w:rFonts w:ascii="Arial" w:hAnsi="Arial" w:cs="Arial"/>
        </w:rPr>
      </w:pPr>
    </w:p>
    <w:p w:rsidR="00031A30" w:rsidP="003D7218" w:rsidRDefault="003D7218">
      <w:pPr>
        <w:tabs>
          <w:tab w:val="left" w:pos="960"/>
        </w:tabs>
        <w:jc w:val="both"/>
        <w:rPr>
          <w:rFonts w:ascii="Arial" w:hAnsi="Arial" w:cs="Arial"/>
        </w:rPr>
      </w:pPr>
      <w:r w:rsidRPr="00380A98">
        <w:rPr>
          <w:rFonts w:ascii="Arial" w:hAnsi="Arial" w:cs="Arial"/>
        </w:rPr>
        <w:t>Stečajn</w:t>
      </w:r>
      <w:r w:rsidR="00031A30">
        <w:rPr>
          <w:rFonts w:ascii="Arial" w:hAnsi="Arial" w:cs="Arial"/>
        </w:rPr>
        <w:t>a</w:t>
      </w:r>
      <w:r w:rsidRPr="00380A98">
        <w:rPr>
          <w:rFonts w:ascii="Arial" w:hAnsi="Arial" w:cs="Arial"/>
        </w:rPr>
        <w:t xml:space="preserve"> upravitelj</w:t>
      </w:r>
      <w:r w:rsidR="00031A30">
        <w:rPr>
          <w:rFonts w:ascii="Arial" w:hAnsi="Arial" w:cs="Arial"/>
        </w:rPr>
        <w:t>ica</w:t>
      </w:r>
      <w:r w:rsidRPr="00380A98">
        <w:rPr>
          <w:rFonts w:ascii="Arial" w:hAnsi="Arial" w:cs="Arial"/>
        </w:rPr>
        <w:t xml:space="preserve"> navodi da nema uvjeta za nastavak poslovanja</w:t>
      </w:r>
      <w:r w:rsidR="00031A30">
        <w:rPr>
          <w:rFonts w:ascii="Arial" w:hAnsi="Arial" w:cs="Arial"/>
        </w:rPr>
        <w:t>,</w:t>
      </w:r>
      <w:r w:rsidR="00676633">
        <w:rPr>
          <w:rFonts w:ascii="Arial" w:hAnsi="Arial" w:cs="Arial"/>
        </w:rPr>
        <w:t xml:space="preserve"> pa predlaže </w:t>
      </w:r>
      <w:r w:rsidR="00031A30">
        <w:rPr>
          <w:rFonts w:ascii="Arial" w:hAnsi="Arial" w:cs="Arial"/>
        </w:rPr>
        <w:t>naplatiti potraživanja od dužnikovih dužnika prema podacima iz izvješća. Navodi da se radi o potraživanjima u kuponom iznosu od 130.282,00 kuna prema nekim jedinicama lokalne samouprave i prema trgovačkim društvima od kojih su neki brisani. Utvrđuje se da bi se mogao naplatiti iznos od otprilike 50.000,00 do 60.000,00 kuna. Navodi da je u međuvremenu pozvala dužnikove dužnike da plate svoje dugove, neki su doista to učinili i to je za sada iznos od oko 15.000,00 kuna. Posebno navodi da potraživanja od lokanih jedinica nisu u zastarama.</w:t>
      </w:r>
    </w:p>
    <w:p w:rsidR="00031A30" w:rsidP="003D7218" w:rsidRDefault="00031A30">
      <w:pPr>
        <w:tabs>
          <w:tab w:val="left" w:pos="960"/>
        </w:tabs>
        <w:jc w:val="both"/>
        <w:rPr>
          <w:rFonts w:ascii="Arial" w:hAnsi="Arial" w:cs="Arial"/>
        </w:rPr>
      </w:pPr>
      <w:r>
        <w:rPr>
          <w:rFonts w:ascii="Arial" w:hAnsi="Arial" w:cs="Arial"/>
        </w:rPr>
        <w:lastRenderedPageBreak/>
        <w:t>Zastupnica po zakonu RH navodi da bi odluku o ovome valjalo donijeti na skupštini vjerovnika nakon što stečajna upraviteljica prethodno utvrdi i u pisanom obliku pošalje sudu statuse svih dužnika u smislu solventosti, iznose duga, mogućnost naplate i eventualne troškove ukoliko bi došlo do spora ukoliko bi se moralo angažirati odvjetnika, odnosno javnogbilježnika, pa stoga predlaže da se stečajnoj upraviteljici ostavi rok od 30 dana za dostavu navedenog izvješća.</w:t>
      </w:r>
    </w:p>
    <w:p w:rsidR="00031A30" w:rsidP="003D7218" w:rsidRDefault="00031A30">
      <w:pPr>
        <w:tabs>
          <w:tab w:val="left" w:pos="960"/>
        </w:tabs>
        <w:jc w:val="both"/>
        <w:rPr>
          <w:rFonts w:ascii="Arial" w:hAnsi="Arial" w:cs="Arial"/>
        </w:rPr>
      </w:pPr>
    </w:p>
    <w:p w:rsidR="00031A30" w:rsidP="003D7218" w:rsidRDefault="00031A30">
      <w:pPr>
        <w:tabs>
          <w:tab w:val="left" w:pos="960"/>
        </w:tabs>
        <w:jc w:val="both"/>
        <w:rPr>
          <w:rFonts w:ascii="Arial" w:hAnsi="Arial" w:cs="Arial"/>
        </w:rPr>
      </w:pPr>
      <w:r>
        <w:rPr>
          <w:rFonts w:ascii="Arial" w:hAnsi="Arial" w:cs="Arial"/>
        </w:rPr>
        <w:t>Svi vjerovnici su suglasni s navedenim prijedlogom.</w:t>
      </w:r>
    </w:p>
    <w:p w:rsidR="00BA78BD" w:rsidP="003D7218" w:rsidRDefault="00BA78BD">
      <w:pPr>
        <w:tabs>
          <w:tab w:val="left" w:pos="960"/>
        </w:tabs>
        <w:jc w:val="both"/>
        <w:rPr>
          <w:rFonts w:ascii="Arial" w:hAnsi="Arial" w:cs="Arial"/>
        </w:rPr>
      </w:pPr>
    </w:p>
    <w:p w:rsidR="00BA78BD" w:rsidP="003D7218" w:rsidRDefault="00BA78BD">
      <w:pPr>
        <w:tabs>
          <w:tab w:val="left" w:pos="960"/>
        </w:tabs>
        <w:jc w:val="both"/>
        <w:rPr>
          <w:rFonts w:ascii="Arial" w:hAnsi="Arial" w:cs="Arial"/>
        </w:rPr>
      </w:pPr>
      <w:r>
        <w:rPr>
          <w:rFonts w:ascii="Arial" w:hAnsi="Arial" w:cs="Arial"/>
        </w:rPr>
        <w:t>U odnosu na dva motorna vozila a na upit stečajnog upravitelja DINOS GRAĐENJE stečajna upraviteljica navodi da je riječ o zapravo dva osobna vozila i jednom skuteru. Jedno osobno vozilo je prodano fizičkoj osobi 8.3.2022. za iznos od 8.000,00 kuna, a plaćeno je kompenzacijom. Drugo vozilo i skuter su prodani za 13.000,00 kuna društvu SARAG i plaćeno cesijom.</w:t>
      </w:r>
    </w:p>
    <w:p w:rsidR="00BA78BD" w:rsidP="003D7218" w:rsidRDefault="00BA78BD">
      <w:pPr>
        <w:tabs>
          <w:tab w:val="left" w:pos="960"/>
        </w:tabs>
        <w:jc w:val="both"/>
        <w:rPr>
          <w:rFonts w:ascii="Arial" w:hAnsi="Arial" w:cs="Arial"/>
        </w:rPr>
      </w:pPr>
    </w:p>
    <w:p w:rsidR="00BA78BD" w:rsidP="003D7218" w:rsidRDefault="00BA78BD">
      <w:pPr>
        <w:tabs>
          <w:tab w:val="left" w:pos="960"/>
        </w:tabs>
        <w:jc w:val="both"/>
        <w:rPr>
          <w:rFonts w:ascii="Arial" w:hAnsi="Arial" w:cs="Arial"/>
        </w:rPr>
      </w:pPr>
      <w:r>
        <w:rPr>
          <w:rFonts w:ascii="Arial" w:hAnsi="Arial" w:cs="Arial"/>
        </w:rPr>
        <w:t>Stečajni upravitelj DINOS GRAĐENJE predlaže da se pokrenu sudski postupci radi pobijanja navedenih pravnih radnji.</w:t>
      </w:r>
    </w:p>
    <w:p w:rsidR="00BA78BD" w:rsidP="003D7218" w:rsidRDefault="00BA78BD">
      <w:pPr>
        <w:tabs>
          <w:tab w:val="left" w:pos="960"/>
        </w:tabs>
        <w:jc w:val="both"/>
        <w:rPr>
          <w:rFonts w:ascii="Arial" w:hAnsi="Arial" w:cs="Arial"/>
        </w:rPr>
      </w:pPr>
    </w:p>
    <w:p w:rsidR="00BA78BD" w:rsidP="003D7218" w:rsidRDefault="00BA78BD">
      <w:pPr>
        <w:tabs>
          <w:tab w:val="left" w:pos="960"/>
        </w:tabs>
        <w:jc w:val="both"/>
        <w:rPr>
          <w:rFonts w:ascii="Arial" w:hAnsi="Arial" w:cs="Arial"/>
        </w:rPr>
      </w:pPr>
      <w:r>
        <w:rPr>
          <w:rFonts w:ascii="Arial" w:hAnsi="Arial" w:cs="Arial"/>
        </w:rPr>
        <w:t>Stečajni vjerovnici se protive navedenom prijedlogu.</w:t>
      </w:r>
    </w:p>
    <w:p w:rsidR="00BA78BD" w:rsidP="003D7218" w:rsidRDefault="00BA78BD">
      <w:pPr>
        <w:tabs>
          <w:tab w:val="left" w:pos="960"/>
        </w:tabs>
        <w:jc w:val="both"/>
        <w:rPr>
          <w:rFonts w:ascii="Arial" w:hAnsi="Arial" w:cs="Arial"/>
        </w:rPr>
      </w:pPr>
    </w:p>
    <w:p w:rsidR="00BA78BD" w:rsidP="003D7218" w:rsidRDefault="00BA78BD">
      <w:pPr>
        <w:tabs>
          <w:tab w:val="left" w:pos="960"/>
        </w:tabs>
        <w:jc w:val="both"/>
        <w:rPr>
          <w:rFonts w:ascii="Arial" w:hAnsi="Arial" w:cs="Arial"/>
        </w:rPr>
      </w:pPr>
      <w:r>
        <w:rPr>
          <w:rFonts w:ascii="Arial" w:hAnsi="Arial" w:cs="Arial"/>
        </w:rPr>
        <w:t>Sud utvrđuje da prijedlog nije prihvaćen obzirom da je protiv prijedloga glasalo 69,53 %.</w:t>
      </w:r>
    </w:p>
    <w:p w:rsidR="00031A30" w:rsidP="003D7218" w:rsidRDefault="00031A30">
      <w:pPr>
        <w:tabs>
          <w:tab w:val="left" w:pos="960"/>
        </w:tabs>
        <w:jc w:val="both"/>
        <w:rPr>
          <w:rFonts w:ascii="Arial" w:hAnsi="Arial" w:cs="Arial"/>
        </w:rPr>
      </w:pPr>
    </w:p>
    <w:p w:rsidR="00031A30" w:rsidP="003D7218" w:rsidRDefault="00BA78BD">
      <w:pPr>
        <w:tabs>
          <w:tab w:val="left" w:pos="960"/>
        </w:tabs>
        <w:jc w:val="both"/>
        <w:rPr>
          <w:rFonts w:ascii="Arial" w:hAnsi="Arial" w:cs="Arial"/>
        </w:rPr>
      </w:pPr>
      <w:r>
        <w:rPr>
          <w:rFonts w:ascii="Arial" w:hAnsi="Arial" w:cs="Arial"/>
        </w:rPr>
        <w:t>Zastupnica po zakonu vjerovnika NOVI LIST postavlja pitanje gdje se nalazi treće vozilo FORD FOKUS, reg. oz. ZD-234-IO i da prema njenom saznanju isti korišten za potrebe RTD-a a sada ne zna gdje je.</w:t>
      </w:r>
    </w:p>
    <w:p w:rsidR="00BA78BD" w:rsidP="003D7218" w:rsidRDefault="00BA78BD">
      <w:pPr>
        <w:tabs>
          <w:tab w:val="left" w:pos="960"/>
        </w:tabs>
        <w:jc w:val="both"/>
        <w:rPr>
          <w:rFonts w:ascii="Arial" w:hAnsi="Arial" w:cs="Arial"/>
        </w:rPr>
      </w:pPr>
    </w:p>
    <w:p w:rsidR="00BA78BD" w:rsidP="003D7218" w:rsidRDefault="00BA78BD">
      <w:pPr>
        <w:tabs>
          <w:tab w:val="left" w:pos="960"/>
        </w:tabs>
        <w:jc w:val="both"/>
        <w:rPr>
          <w:rFonts w:ascii="Arial" w:hAnsi="Arial" w:cs="Arial"/>
        </w:rPr>
      </w:pPr>
      <w:r>
        <w:rPr>
          <w:rFonts w:ascii="Arial" w:hAnsi="Arial" w:cs="Arial"/>
        </w:rPr>
        <w:t>Stečajna upraviteljica navodi da je utvrdila da je to vozilo prodano prije više od 3 godine a prema podacima iz stanice za tehnički pregled vozila, te će dokaz o tome dostaviti u spis.</w:t>
      </w:r>
    </w:p>
    <w:p w:rsidR="003D7218" w:rsidP="003D7218" w:rsidRDefault="003D7218">
      <w:pPr>
        <w:tabs>
          <w:tab w:val="left" w:pos="960"/>
        </w:tabs>
        <w:jc w:val="both"/>
        <w:rPr>
          <w:rFonts w:ascii="Arial" w:hAnsi="Arial" w:cs="Arial"/>
        </w:rPr>
      </w:pPr>
    </w:p>
    <w:p w:rsidRPr="00380A98" w:rsidR="003D7218" w:rsidP="003D7218" w:rsidRDefault="003D7218">
      <w:pPr>
        <w:tabs>
          <w:tab w:val="left" w:pos="960"/>
        </w:tabs>
        <w:jc w:val="both"/>
        <w:rPr>
          <w:rFonts w:ascii="Arial" w:hAnsi="Arial" w:cs="Arial"/>
        </w:rPr>
      </w:pPr>
      <w:r w:rsidRPr="00380A98">
        <w:rPr>
          <w:rFonts w:ascii="Arial" w:hAnsi="Arial" w:cs="Arial"/>
        </w:rPr>
        <w:t xml:space="preserve">Sud utvrđuje da su na </w:t>
      </w:r>
      <w:r w:rsidR="00C80B89">
        <w:rPr>
          <w:rFonts w:ascii="Arial" w:hAnsi="Arial" w:cs="Arial"/>
        </w:rPr>
        <w:t>izvještajno</w:t>
      </w:r>
      <w:r w:rsidR="00BA78BD">
        <w:rPr>
          <w:rFonts w:ascii="Arial" w:hAnsi="Arial" w:cs="Arial"/>
        </w:rPr>
        <w:t xml:space="preserve">m ročištu </w:t>
      </w:r>
      <w:r w:rsidRPr="00380A98">
        <w:rPr>
          <w:rFonts w:ascii="Arial" w:hAnsi="Arial" w:cs="Arial"/>
        </w:rPr>
        <w:t>donijete slijedeće odluke</w:t>
      </w:r>
    </w:p>
    <w:p w:rsidRPr="00380A98" w:rsidR="003D7218" w:rsidP="003D7218" w:rsidRDefault="003D7218">
      <w:pPr>
        <w:tabs>
          <w:tab w:val="left" w:pos="960"/>
        </w:tabs>
        <w:jc w:val="both"/>
        <w:rPr>
          <w:rFonts w:ascii="Arial" w:hAnsi="Arial" w:cs="Arial"/>
        </w:rPr>
      </w:pPr>
    </w:p>
    <w:p w:rsidRPr="00380A98" w:rsidR="003D7218" w:rsidP="003D7218" w:rsidRDefault="003D7218">
      <w:pPr>
        <w:numPr>
          <w:ilvl w:val="0"/>
          <w:numId w:val="1"/>
        </w:numPr>
        <w:tabs>
          <w:tab w:val="left" w:pos="960"/>
        </w:tabs>
        <w:jc w:val="both"/>
        <w:rPr>
          <w:rFonts w:ascii="Arial" w:hAnsi="Arial" w:cs="Arial"/>
        </w:rPr>
      </w:pPr>
      <w:r>
        <w:rPr>
          <w:rFonts w:ascii="Arial" w:hAnsi="Arial" w:cs="Arial"/>
        </w:rPr>
        <w:t>Prihvaća se izvješće stečajn</w:t>
      </w:r>
      <w:r w:rsidR="003401A1">
        <w:rPr>
          <w:rFonts w:ascii="Arial" w:hAnsi="Arial" w:cs="Arial"/>
        </w:rPr>
        <w:t>og</w:t>
      </w:r>
      <w:r w:rsidRPr="00380A98">
        <w:rPr>
          <w:rFonts w:ascii="Arial" w:hAnsi="Arial" w:cs="Arial"/>
        </w:rPr>
        <w:t xml:space="preserve"> upravitelj</w:t>
      </w:r>
      <w:r w:rsidR="003401A1">
        <w:rPr>
          <w:rFonts w:ascii="Arial" w:hAnsi="Arial" w:cs="Arial"/>
        </w:rPr>
        <w:t>a</w:t>
      </w:r>
      <w:r w:rsidRPr="00380A98">
        <w:rPr>
          <w:rFonts w:ascii="Arial" w:hAnsi="Arial" w:cs="Arial"/>
        </w:rPr>
        <w:t>.</w:t>
      </w:r>
    </w:p>
    <w:p w:rsidR="003D7218" w:rsidP="003D7218" w:rsidRDefault="003D7218">
      <w:pPr>
        <w:numPr>
          <w:ilvl w:val="0"/>
          <w:numId w:val="1"/>
        </w:numPr>
        <w:tabs>
          <w:tab w:val="left" w:pos="960"/>
        </w:tabs>
        <w:jc w:val="both"/>
        <w:rPr>
          <w:rFonts w:ascii="Arial" w:hAnsi="Arial" w:cs="Arial"/>
        </w:rPr>
      </w:pPr>
      <w:r w:rsidRPr="00380A98">
        <w:rPr>
          <w:rFonts w:ascii="Arial" w:hAnsi="Arial" w:cs="Arial"/>
        </w:rPr>
        <w:t xml:space="preserve">Prihvaća se predračun troškova stečajnog postupka u iznosu od </w:t>
      </w:r>
      <w:r w:rsidR="00BA78BD">
        <w:rPr>
          <w:rFonts w:ascii="Arial" w:hAnsi="Arial" w:cs="Arial"/>
        </w:rPr>
        <w:t>16.339,12</w:t>
      </w:r>
      <w:r w:rsidR="003401A1">
        <w:rPr>
          <w:rFonts w:ascii="Arial" w:hAnsi="Arial" w:cs="Arial"/>
        </w:rPr>
        <w:t xml:space="preserve"> eura</w:t>
      </w:r>
      <w:r w:rsidRPr="00380A98">
        <w:rPr>
          <w:rFonts w:ascii="Arial" w:hAnsi="Arial" w:cs="Arial"/>
        </w:rPr>
        <w:t>.</w:t>
      </w:r>
    </w:p>
    <w:p w:rsidR="00BA78BD" w:rsidP="003D7218" w:rsidRDefault="00BA78BD">
      <w:pPr>
        <w:numPr>
          <w:ilvl w:val="0"/>
          <w:numId w:val="1"/>
        </w:numPr>
        <w:tabs>
          <w:tab w:val="left" w:pos="960"/>
        </w:tabs>
        <w:jc w:val="both"/>
        <w:rPr>
          <w:rFonts w:ascii="Arial" w:hAnsi="Arial" w:cs="Arial"/>
        </w:rPr>
      </w:pPr>
      <w:r>
        <w:rPr>
          <w:rFonts w:ascii="Arial" w:hAnsi="Arial" w:cs="Arial"/>
        </w:rPr>
        <w:t>Stečajni dužnik neće nastaviti poslovati.</w:t>
      </w:r>
    </w:p>
    <w:p w:rsidR="00BA78BD" w:rsidP="003D7218" w:rsidRDefault="00BA78BD">
      <w:pPr>
        <w:numPr>
          <w:ilvl w:val="0"/>
          <w:numId w:val="1"/>
        </w:numPr>
        <w:tabs>
          <w:tab w:val="left" w:pos="960"/>
        </w:tabs>
        <w:jc w:val="both"/>
        <w:rPr>
          <w:rFonts w:ascii="Arial" w:hAnsi="Arial" w:cs="Arial"/>
        </w:rPr>
      </w:pPr>
      <w:r>
        <w:rPr>
          <w:rFonts w:ascii="Arial" w:hAnsi="Arial" w:cs="Arial"/>
        </w:rPr>
        <w:t>Nalaže se stečajnoj upraviteljici u roku od 30 dana sudu i vjerovnicima dostaviti izvješće sa podacima o dužnikovim dužnicama, iznosom svakog pojedinog duga, ovnova svakog pojedinog duga, vjerojatnosti naplate i troškovima po svakom dugu koji bi nastali prisilnom naplatom.</w:t>
      </w:r>
    </w:p>
    <w:p w:rsidRPr="00380A98" w:rsidR="003D7218" w:rsidP="003D7218" w:rsidRDefault="003D7218">
      <w:pPr>
        <w:tabs>
          <w:tab w:val="left" w:pos="960"/>
        </w:tabs>
        <w:jc w:val="both"/>
        <w:rPr>
          <w:rFonts w:ascii="Arial" w:hAnsi="Arial" w:cs="Arial"/>
        </w:rPr>
      </w:pPr>
    </w:p>
    <w:p w:rsidRPr="00380A98" w:rsidR="003D7218" w:rsidP="003D7218" w:rsidRDefault="003401A1">
      <w:pPr>
        <w:tabs>
          <w:tab w:val="left" w:pos="960"/>
        </w:tabs>
        <w:jc w:val="both"/>
        <w:rPr>
          <w:rFonts w:ascii="Arial" w:hAnsi="Arial" w:cs="Arial"/>
        </w:rPr>
      </w:pPr>
      <w:r>
        <w:rPr>
          <w:rFonts w:ascii="Arial" w:hAnsi="Arial" w:cs="Arial"/>
        </w:rPr>
        <w:t>Izvještajno ročište dovršeno.</w:t>
      </w:r>
    </w:p>
    <w:p w:rsidRPr="00380A98" w:rsidR="003D7218" w:rsidP="003D7218" w:rsidRDefault="003D7218">
      <w:pPr>
        <w:tabs>
          <w:tab w:val="left" w:pos="0"/>
          <w:tab w:val="left" w:pos="360"/>
        </w:tabs>
        <w:rPr>
          <w:rFonts w:ascii="Arial" w:hAnsi="Arial" w:cs="Arial"/>
        </w:rPr>
      </w:pPr>
    </w:p>
    <w:p w:rsidRPr="00380A98" w:rsidR="003D7218" w:rsidP="003D7218" w:rsidRDefault="003D7218">
      <w:pPr>
        <w:tabs>
          <w:tab w:val="left" w:pos="0"/>
          <w:tab w:val="left" w:pos="360"/>
        </w:tabs>
        <w:rPr>
          <w:rFonts w:ascii="Arial" w:hAnsi="Arial" w:cs="Arial"/>
        </w:rPr>
      </w:pPr>
      <w:r w:rsidRPr="00380A98">
        <w:rPr>
          <w:rFonts w:ascii="Arial" w:hAnsi="Arial" w:cs="Arial"/>
        </w:rPr>
        <w:t xml:space="preserve">Dovršeno u </w:t>
      </w:r>
      <w:r w:rsidR="00C80B89">
        <w:rPr>
          <w:rFonts w:ascii="Arial" w:hAnsi="Arial" w:cs="Arial"/>
        </w:rPr>
        <w:t>10,00</w:t>
      </w:r>
      <w:r w:rsidRPr="00380A98">
        <w:rPr>
          <w:rFonts w:ascii="Arial" w:hAnsi="Arial" w:cs="Arial"/>
        </w:rPr>
        <w:t xml:space="preserve"> sati.</w:t>
      </w:r>
    </w:p>
    <w:p w:rsidRPr="00380A98" w:rsidR="003D7218" w:rsidP="003D7218" w:rsidRDefault="003D7218">
      <w:pPr>
        <w:tabs>
          <w:tab w:val="left" w:pos="0"/>
          <w:tab w:val="left" w:pos="360"/>
        </w:tabs>
        <w:jc w:val="both"/>
        <w:rPr>
          <w:rFonts w:ascii="Arial" w:hAnsi="Arial" w:cs="Arial"/>
        </w:rPr>
      </w:pPr>
    </w:p>
    <w:p w:rsidRPr="00380A98" w:rsidR="003D7218" w:rsidP="003D7218" w:rsidRDefault="003D7218">
      <w:pPr>
        <w:tabs>
          <w:tab w:val="left" w:pos="0"/>
          <w:tab w:val="left" w:pos="360"/>
        </w:tabs>
        <w:jc w:val="both"/>
        <w:rPr>
          <w:rFonts w:ascii="Arial" w:hAnsi="Arial" w:cs="Arial"/>
        </w:rPr>
      </w:pPr>
      <w:r w:rsidRPr="00380A98">
        <w:rPr>
          <w:rFonts w:ascii="Arial" w:hAnsi="Arial" w:cs="Arial"/>
        </w:rPr>
        <w:t>ZAPISNIČAR</w:t>
      </w:r>
      <w:r w:rsidRPr="00380A98">
        <w:rPr>
          <w:rFonts w:ascii="Arial" w:hAnsi="Arial" w:cs="Arial"/>
        </w:rPr>
        <w:tab/>
      </w:r>
      <w:r w:rsidRPr="00380A98">
        <w:rPr>
          <w:rFonts w:ascii="Arial" w:hAnsi="Arial" w:cs="Arial"/>
        </w:rPr>
        <w:tab/>
      </w:r>
      <w:r w:rsidRPr="00380A98">
        <w:rPr>
          <w:rFonts w:ascii="Arial" w:hAnsi="Arial" w:cs="Arial"/>
        </w:rPr>
        <w:tab/>
      </w:r>
      <w:r w:rsidRPr="00380A98">
        <w:rPr>
          <w:rFonts w:ascii="Arial" w:hAnsi="Arial" w:cs="Arial"/>
        </w:rPr>
        <w:tab/>
        <w:t xml:space="preserve">SUTKINJA            STEČAJNI UPRAVITELJ </w:t>
      </w:r>
      <w:r w:rsidRPr="00380A98">
        <w:rPr>
          <w:rFonts w:ascii="Arial" w:hAnsi="Arial" w:cs="Arial"/>
        </w:rPr>
        <w:tab/>
      </w:r>
    </w:p>
    <w:p w:rsidRPr="00380A98" w:rsidR="003D7218" w:rsidP="003D7218" w:rsidRDefault="003D7218">
      <w:pPr>
        <w:tabs>
          <w:tab w:val="left" w:pos="0"/>
          <w:tab w:val="left" w:pos="360"/>
        </w:tabs>
        <w:jc w:val="both"/>
        <w:rPr>
          <w:rFonts w:ascii="Arial" w:hAnsi="Arial" w:cs="Arial"/>
        </w:rPr>
      </w:pPr>
    </w:p>
    <w:p w:rsidRPr="00380A98" w:rsidR="003D7218" w:rsidP="003D7218" w:rsidRDefault="003D7218">
      <w:pPr>
        <w:tabs>
          <w:tab w:val="left" w:pos="0"/>
          <w:tab w:val="left" w:pos="360"/>
        </w:tabs>
        <w:jc w:val="both"/>
        <w:rPr>
          <w:rFonts w:ascii="Arial" w:hAnsi="Arial" w:cs="Arial"/>
        </w:rPr>
      </w:pPr>
    </w:p>
    <w:p w:rsidRPr="00380A98" w:rsidR="003D7218" w:rsidP="003D7218" w:rsidRDefault="003D7218">
      <w:pPr>
        <w:tabs>
          <w:tab w:val="left" w:pos="0"/>
          <w:tab w:val="left" w:pos="360"/>
        </w:tabs>
        <w:jc w:val="both"/>
        <w:rPr>
          <w:rFonts w:ascii="Arial" w:hAnsi="Arial" w:cs="Arial"/>
        </w:rPr>
      </w:pPr>
      <w:r w:rsidRPr="00380A98">
        <w:rPr>
          <w:rFonts w:ascii="Arial" w:hAnsi="Arial" w:cs="Arial"/>
        </w:rPr>
        <w:t>VJEROVNICI</w:t>
      </w:r>
    </w:p>
    <w:p w:rsidRPr="00380A98" w:rsidR="00DB052E" w:rsidP="003D7218" w:rsidRDefault="00DB052E">
      <w:pPr>
        <w:tabs>
          <w:tab w:val="left" w:pos="960"/>
        </w:tabs>
        <w:jc w:val="both"/>
        <w:rPr>
          <w:rFonts w:ascii="Arial" w:hAnsi="Arial" w:cs="Arial"/>
        </w:rPr>
      </w:pPr>
    </w:p>
    <w:sectPr w:rsidRPr="00380A98" w:rsidR="00DB052E" w:rsidSect="005046E7">
      <w:headerReference w:type="even" r:id="rId9"/>
      <w:headerReference w:type="default" r:id="rId10"/>
      <w:footerReference w:type="even" r:id="rId11"/>
      <w:footerReference w:type="default" r:id="rId12"/>
      <w:headerReference w:type="first" r:id="rId13"/>
      <w:pgSz w:w="11906" w:h="16838"/>
      <w:pgMar w:top="1418" w:right="1021" w:bottom="1276"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57B11" w:rsidP="00657B11" w:rsidRDefault="00657B11">
      <w:r>
        <w:separator/>
      </w:r>
    </w:p>
  </w:endnote>
  <w:endnote w:type="continuationSeparator" w:id="0">
    <w:p w:rsidR="00657B11" w:rsidP="00657B11" w:rsidRDefault="00657B1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657B11">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P="00F6328A" w:rsidRDefault="00880641">
    <w:pPr>
      <w:pStyle w:val="Podnoje"/>
      <w:ind w:right="360"/>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880641">
    <w:pPr>
      <w:pStyle w:val="Podnoje"/>
      <w:framePr w:wrap="around" w:hAnchor="margin" w:vAnchor="text" w:xAlign="right" w:y="1"/>
      <w:rPr>
        <w:rStyle w:val="Brojstranice"/>
      </w:rPr>
    </w:pPr>
  </w:p>
  <w:p w:rsidR="001B6783" w:rsidP="005973AD" w:rsidRDefault="00880641">
    <w:pPr>
      <w:pStyle w:val="Podnoje"/>
      <w:ind w:right="360"/>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57B11" w:rsidP="00657B11" w:rsidRDefault="00657B11">
      <w:r>
        <w:separator/>
      </w:r>
    </w:p>
  </w:footnote>
  <w:footnote w:type="continuationSeparator" w:id="0">
    <w:p w:rsidR="00657B11" w:rsidP="00657B11" w:rsidRDefault="00657B1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7A1E4E" w:rsidRDefault="00657B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RDefault="00880641">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F4F77" w:rsidR="00EF4F77" w:rsidP="00EF4F77" w:rsidRDefault="00EF4F77">
    <w:pPr>
      <w:pStyle w:val="Zaglavlje"/>
      <w:tabs>
        <w:tab w:val="clear" w:pos="4536"/>
        <w:tab w:val="clear" w:pos="9072"/>
        <w:tab w:val="center" w:pos="4253"/>
        <w:tab w:val="center" w:pos="4733"/>
        <w:tab w:val="right" w:pos="9467"/>
      </w:tabs>
      <w:ind w:firstLine="3969"/>
      <w:rPr>
        <w:rFonts w:ascii="Arial" w:hAnsi="Arial" w:cs="Arial"/>
      </w:rPr>
    </w:pPr>
    <w:r>
      <w:tab/>
    </w:r>
    <w:r>
      <w:tab/>
    </w:r>
    <w:sdt>
      <w:sdtPr>
        <w:id w:val="-35589036"/>
        <w:docPartObj>
          <w:docPartGallery w:val="Page Numbers (Top of Page)"/>
          <w:docPartUnique/>
        </w:docPartObj>
      </w:sdtPr>
      <w:sdtEndPr>
        <w:rPr>
          <w:rFonts w:ascii="Arial" w:hAnsi="Arial" w:cs="Arial"/>
        </w:rPr>
      </w:sdtEndPr>
      <w:sdtContent>
        <w:r w:rsidRPr="00EF4F77">
          <w:rPr>
            <w:rFonts w:ascii="Arial" w:hAnsi="Arial" w:cs="Arial"/>
          </w:rPr>
          <w:fldChar w:fldCharType="begin"/>
        </w:r>
        <w:r w:rsidRPr="00EF4F77">
          <w:rPr>
            <w:rFonts w:ascii="Arial" w:hAnsi="Arial" w:cs="Arial"/>
          </w:rPr>
          <w:instrText>PAGE   \* MERGEFORMAT</w:instrText>
        </w:r>
        <w:r w:rsidRPr="00EF4F77">
          <w:rPr>
            <w:rFonts w:ascii="Arial" w:hAnsi="Arial" w:cs="Arial"/>
          </w:rPr>
          <w:fldChar w:fldCharType="separate"/>
        </w:r>
        <w:r w:rsidR="00880641">
          <w:rPr>
            <w:rFonts w:ascii="Arial" w:hAnsi="Arial" w:cs="Arial"/>
            <w:noProof/>
          </w:rPr>
          <w:t>3</w:t>
        </w:r>
        <w:r w:rsidRPr="00EF4F77">
          <w:rPr>
            <w:rFonts w:ascii="Arial" w:hAnsi="Arial" w:cs="Arial"/>
          </w:rPr>
          <w:fldChar w:fldCharType="end"/>
        </w:r>
      </w:sdtContent>
    </w:sdt>
    <w:r>
      <w:rPr>
        <w:rFonts w:ascii="Arial" w:hAnsi="Arial" w:cs="Arial"/>
      </w:rPr>
      <w:tab/>
    </w:r>
    <w:r w:rsidRPr="00EF4F77">
      <w:rPr>
        <w:rFonts w:ascii="Arial" w:hAnsi="Arial" w:cs="Arial"/>
      </w:rPr>
      <w:t>Posl</w:t>
    </w:r>
    <w:r>
      <w:rPr>
        <w:rFonts w:ascii="Arial" w:hAnsi="Arial" w:cs="Arial"/>
      </w:rPr>
      <w:t>ovni broj:</w:t>
    </w:r>
    <w:r w:rsidRPr="00EF4F77">
      <w:rPr>
        <w:rFonts w:ascii="Arial" w:hAnsi="Arial" w:cs="Arial"/>
      </w:rPr>
      <w:t xml:space="preserve"> 1 St-</w:t>
    </w:r>
    <w:r w:rsidR="0061140A">
      <w:rPr>
        <w:rFonts w:ascii="Arial" w:hAnsi="Arial" w:cs="Arial"/>
      </w:rPr>
      <w:t>191</w:t>
    </w:r>
    <w:r w:rsidRPr="00EF4F77">
      <w:rPr>
        <w:rFonts w:ascii="Arial" w:hAnsi="Arial" w:cs="Arial"/>
      </w:rPr>
      <w:t>/20</w:t>
    </w:r>
    <w:r w:rsidR="00C76F26">
      <w:rPr>
        <w:rFonts w:ascii="Arial" w:hAnsi="Arial" w:cs="Arial"/>
      </w:rPr>
      <w:t>2</w:t>
    </w:r>
    <w:r w:rsidR="00D71DB0">
      <w:rPr>
        <w:rFonts w:ascii="Arial" w:hAnsi="Arial" w:cs="Arial"/>
      </w:rPr>
      <w:t>2</w:t>
    </w:r>
    <w:r w:rsidRPr="00EF4F77">
      <w:rPr>
        <w:rFonts w:ascii="Arial" w:hAnsi="Arial" w:cs="Arial"/>
      </w:rPr>
      <w:t>-</w:t>
    </w:r>
    <w:r w:rsidR="00F741C3">
      <w:rPr>
        <w:rFonts w:ascii="Arial" w:hAnsi="Arial" w:cs="Arial"/>
      </w:rPr>
      <w:t>43</w:t>
    </w:r>
  </w:p>
  <w:p w:rsidR="001B6783" w:rsidP="00D154FA" w:rsidRDefault="00880641">
    <w:pPr>
      <w:pStyle w:val="Zaglavlje"/>
      <w:jc w:val="right"/>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80A98" w:rsidR="00657B11" w:rsidP="00657B11" w:rsidRDefault="00657B11">
    <w:pPr>
      <w:pStyle w:val="Zaglavlje"/>
      <w:jc w:val="right"/>
      <w:rPr>
        <w:rFonts w:ascii="Arial" w:hAnsi="Arial" w:cs="Arial"/>
      </w:rPr>
    </w:pPr>
    <w:r w:rsidRPr="00380A98">
      <w:rPr>
        <w:rFonts w:ascii="Arial" w:hAnsi="Arial" w:cs="Arial"/>
      </w:rPr>
      <w:t>1St-</w:t>
    </w:r>
    <w:r w:rsidR="0061140A">
      <w:rPr>
        <w:rFonts w:ascii="Arial" w:hAnsi="Arial" w:cs="Arial"/>
      </w:rPr>
      <w:t>191</w:t>
    </w:r>
    <w:r w:rsidRPr="00380A98" w:rsidR="007038D3">
      <w:rPr>
        <w:rFonts w:ascii="Arial" w:hAnsi="Arial" w:cs="Arial"/>
      </w:rPr>
      <w:t>/</w:t>
    </w:r>
    <w:r w:rsidRPr="00380A98" w:rsidR="005347BE">
      <w:rPr>
        <w:rFonts w:ascii="Arial" w:hAnsi="Arial" w:cs="Arial"/>
      </w:rPr>
      <w:t>20</w:t>
    </w:r>
    <w:r w:rsidR="00EF4F77">
      <w:rPr>
        <w:rFonts w:ascii="Arial" w:hAnsi="Arial" w:cs="Arial"/>
      </w:rPr>
      <w:t>2</w:t>
    </w:r>
    <w:r w:rsidR="00D71DB0">
      <w:rPr>
        <w:rFonts w:ascii="Arial" w:hAnsi="Arial" w:cs="Arial"/>
      </w:rPr>
      <w:t>2</w:t>
    </w:r>
    <w:r w:rsidRPr="00380A98" w:rsidR="007038D3">
      <w:rPr>
        <w:rFonts w:ascii="Arial" w:hAnsi="Arial" w:cs="Arial"/>
      </w:rPr>
      <w:t>-</w:t>
    </w:r>
    <w:r w:rsidR="00F741C3">
      <w:rPr>
        <w:rFonts w:ascii="Arial" w:hAnsi="Arial" w:cs="Arial"/>
      </w:rPr>
      <w:t>43</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F1781"/>
    <w:multiLevelType w:val="hybridMultilevel"/>
    <w:tmpl w:val="32FA2EC0"/>
    <w:lvl w:ilvl="0" w:tplc="BDDE86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7A9316C"/>
    <w:multiLevelType w:val="hybridMultilevel"/>
    <w:tmpl w:val="A22CE7A8"/>
    <w:lvl w:ilvl="0" w:tplc="61C4104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F8F447E"/>
    <w:multiLevelType w:val="hybridMultilevel"/>
    <w:tmpl w:val="0DD4DFBA"/>
    <w:lvl w:ilvl="0" w:tplc="DA1AA96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3394D54"/>
    <w:multiLevelType w:val="hybridMultilevel"/>
    <w:tmpl w:val="EC90D950"/>
    <w:lvl w:ilvl="0" w:tplc="04DCB82C">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5">
    <w:nsid w:val="41510D10"/>
    <w:multiLevelType w:val="hybridMultilevel"/>
    <w:tmpl w:val="08AC19CA"/>
    <w:lvl w:ilvl="0" w:tplc="3BB0448C">
      <w:start w:val="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47F41B9D"/>
    <w:multiLevelType w:val="hybridMultilevel"/>
    <w:tmpl w:val="08BA19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5D775DFD"/>
    <w:multiLevelType w:val="hybridMultilevel"/>
    <w:tmpl w:val="BFE66E28"/>
    <w:lvl w:ilvl="0" w:tplc="44607464">
      <w:start w:val="2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62DD727F"/>
    <w:multiLevelType w:val="hybridMultilevel"/>
    <w:tmpl w:val="2F56530E"/>
    <w:lvl w:ilvl="0" w:tplc="7842176E">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66191910"/>
    <w:multiLevelType w:val="hybridMultilevel"/>
    <w:tmpl w:val="CD08339C"/>
    <w:lvl w:ilvl="0" w:tplc="E144A16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69065C71"/>
    <w:multiLevelType w:val="hybridMultilevel"/>
    <w:tmpl w:val="9DA8DC40"/>
    <w:lvl w:ilvl="0" w:tplc="F948DF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2"/>
  </w:num>
  <w:num w:numId="2">
    <w:abstractNumId w:val="3"/>
  </w:num>
  <w:num w:numId="3">
    <w:abstractNumId w:val="6"/>
  </w:num>
  <w:num w:numId="4">
    <w:abstractNumId w:val="5"/>
  </w:num>
  <w:num w:numId="5">
    <w:abstractNumId w:val="4"/>
  </w:num>
  <w:num w:numId="6">
    <w:abstractNumId w:val="13"/>
  </w:num>
  <w:num w:numId="7">
    <w:abstractNumId w:val="2"/>
  </w:num>
  <w:num w:numId="8">
    <w:abstractNumId w:val="10"/>
  </w:num>
  <w:num w:numId="9">
    <w:abstractNumId w:val="7"/>
  </w:num>
  <w:num w:numId="10">
    <w:abstractNumId w:val="0"/>
  </w:num>
  <w:num w:numId="11">
    <w:abstractNumId w:val="11"/>
  </w:num>
  <w:num w:numId="12">
    <w:abstractNumId w:val="8"/>
  </w:num>
  <w:num w:numId="13">
    <w:abstractNumId w:val="1"/>
  </w:num>
  <w:num w:numId="14">
    <w:abstractNumId w:val="9"/>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hdrShapeDefaults>
    <o:shapedefaults spidmax="532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B11"/>
    <w:rsid w:val="000109C7"/>
    <w:rsid w:val="0001217C"/>
    <w:rsid w:val="00020692"/>
    <w:rsid w:val="00031A30"/>
    <w:rsid w:val="00043BE5"/>
    <w:rsid w:val="00045793"/>
    <w:rsid w:val="00054CC2"/>
    <w:rsid w:val="00063729"/>
    <w:rsid w:val="000731B4"/>
    <w:rsid w:val="000A03F1"/>
    <w:rsid w:val="000C28EF"/>
    <w:rsid w:val="000F1525"/>
    <w:rsid w:val="001024AD"/>
    <w:rsid w:val="00124EE6"/>
    <w:rsid w:val="00125AA6"/>
    <w:rsid w:val="00130815"/>
    <w:rsid w:val="00144BC2"/>
    <w:rsid w:val="00145D13"/>
    <w:rsid w:val="001502FB"/>
    <w:rsid w:val="001520A9"/>
    <w:rsid w:val="00162A0A"/>
    <w:rsid w:val="0016674B"/>
    <w:rsid w:val="001761B0"/>
    <w:rsid w:val="001806A7"/>
    <w:rsid w:val="001915B4"/>
    <w:rsid w:val="00197ED6"/>
    <w:rsid w:val="001B0AD2"/>
    <w:rsid w:val="001D3056"/>
    <w:rsid w:val="001F5FDB"/>
    <w:rsid w:val="00221D5B"/>
    <w:rsid w:val="00245BB5"/>
    <w:rsid w:val="00267DF9"/>
    <w:rsid w:val="0028068C"/>
    <w:rsid w:val="002815C9"/>
    <w:rsid w:val="00290BF8"/>
    <w:rsid w:val="002A4182"/>
    <w:rsid w:val="002A4BEE"/>
    <w:rsid w:val="002B5261"/>
    <w:rsid w:val="002F1AFB"/>
    <w:rsid w:val="002F2753"/>
    <w:rsid w:val="003071EA"/>
    <w:rsid w:val="00315E67"/>
    <w:rsid w:val="003162C4"/>
    <w:rsid w:val="0031656D"/>
    <w:rsid w:val="003401A1"/>
    <w:rsid w:val="003414B4"/>
    <w:rsid w:val="00350DF4"/>
    <w:rsid w:val="0036059B"/>
    <w:rsid w:val="003730D3"/>
    <w:rsid w:val="00375D8C"/>
    <w:rsid w:val="00380A98"/>
    <w:rsid w:val="003C2BC0"/>
    <w:rsid w:val="003C74D2"/>
    <w:rsid w:val="003D7218"/>
    <w:rsid w:val="003F57C0"/>
    <w:rsid w:val="00401F7E"/>
    <w:rsid w:val="00412A24"/>
    <w:rsid w:val="00415A5B"/>
    <w:rsid w:val="004202A7"/>
    <w:rsid w:val="0042042A"/>
    <w:rsid w:val="00423A0F"/>
    <w:rsid w:val="00437B7A"/>
    <w:rsid w:val="00440511"/>
    <w:rsid w:val="00484DE2"/>
    <w:rsid w:val="00485D76"/>
    <w:rsid w:val="004954B0"/>
    <w:rsid w:val="004A5C03"/>
    <w:rsid w:val="004A6F48"/>
    <w:rsid w:val="004B0E66"/>
    <w:rsid w:val="004C4C64"/>
    <w:rsid w:val="004D6AEE"/>
    <w:rsid w:val="00503F70"/>
    <w:rsid w:val="005046E7"/>
    <w:rsid w:val="00510CE0"/>
    <w:rsid w:val="00530BE7"/>
    <w:rsid w:val="005347BE"/>
    <w:rsid w:val="0054161A"/>
    <w:rsid w:val="0054198B"/>
    <w:rsid w:val="0054403D"/>
    <w:rsid w:val="00555878"/>
    <w:rsid w:val="00555E60"/>
    <w:rsid w:val="00594A8B"/>
    <w:rsid w:val="005D07B7"/>
    <w:rsid w:val="005D6822"/>
    <w:rsid w:val="005E4C12"/>
    <w:rsid w:val="00601119"/>
    <w:rsid w:val="00604457"/>
    <w:rsid w:val="0061140A"/>
    <w:rsid w:val="006410B6"/>
    <w:rsid w:val="00643F81"/>
    <w:rsid w:val="00654178"/>
    <w:rsid w:val="00656E41"/>
    <w:rsid w:val="00657B11"/>
    <w:rsid w:val="0066646A"/>
    <w:rsid w:val="00676633"/>
    <w:rsid w:val="00685F4D"/>
    <w:rsid w:val="00690B06"/>
    <w:rsid w:val="006A16E6"/>
    <w:rsid w:val="006B1A22"/>
    <w:rsid w:val="006B4F9A"/>
    <w:rsid w:val="006B7734"/>
    <w:rsid w:val="006E4A2A"/>
    <w:rsid w:val="006E7C61"/>
    <w:rsid w:val="007038D3"/>
    <w:rsid w:val="00703DE1"/>
    <w:rsid w:val="007068B7"/>
    <w:rsid w:val="007139AE"/>
    <w:rsid w:val="00714AB7"/>
    <w:rsid w:val="0073558C"/>
    <w:rsid w:val="007405D2"/>
    <w:rsid w:val="00750586"/>
    <w:rsid w:val="00772728"/>
    <w:rsid w:val="007A14C1"/>
    <w:rsid w:val="007A7B0F"/>
    <w:rsid w:val="007B69EF"/>
    <w:rsid w:val="007C65A2"/>
    <w:rsid w:val="007D179C"/>
    <w:rsid w:val="007E002D"/>
    <w:rsid w:val="007F6642"/>
    <w:rsid w:val="008116D6"/>
    <w:rsid w:val="0081772F"/>
    <w:rsid w:val="008204C8"/>
    <w:rsid w:val="008443C3"/>
    <w:rsid w:val="008502F3"/>
    <w:rsid w:val="008561BA"/>
    <w:rsid w:val="00862F65"/>
    <w:rsid w:val="008634CB"/>
    <w:rsid w:val="00873B91"/>
    <w:rsid w:val="00876EC6"/>
    <w:rsid w:val="00880641"/>
    <w:rsid w:val="00880BC4"/>
    <w:rsid w:val="00886040"/>
    <w:rsid w:val="008A2F23"/>
    <w:rsid w:val="008B6C3B"/>
    <w:rsid w:val="008D4B6B"/>
    <w:rsid w:val="008D7345"/>
    <w:rsid w:val="008E5CAA"/>
    <w:rsid w:val="008E7A39"/>
    <w:rsid w:val="0091577A"/>
    <w:rsid w:val="009274FE"/>
    <w:rsid w:val="009416B9"/>
    <w:rsid w:val="00947E47"/>
    <w:rsid w:val="0095400C"/>
    <w:rsid w:val="00965659"/>
    <w:rsid w:val="00995DCA"/>
    <w:rsid w:val="009A51D4"/>
    <w:rsid w:val="009B507E"/>
    <w:rsid w:val="009C0642"/>
    <w:rsid w:val="009E2F6A"/>
    <w:rsid w:val="009E6DDF"/>
    <w:rsid w:val="00A01489"/>
    <w:rsid w:val="00A23397"/>
    <w:rsid w:val="00A24AB8"/>
    <w:rsid w:val="00A24F16"/>
    <w:rsid w:val="00A276B3"/>
    <w:rsid w:val="00A327E3"/>
    <w:rsid w:val="00A40446"/>
    <w:rsid w:val="00A6131F"/>
    <w:rsid w:val="00A721CB"/>
    <w:rsid w:val="00A72B47"/>
    <w:rsid w:val="00A8095E"/>
    <w:rsid w:val="00A90F02"/>
    <w:rsid w:val="00AA17AB"/>
    <w:rsid w:val="00AC0DD2"/>
    <w:rsid w:val="00AC2FBE"/>
    <w:rsid w:val="00AF41BC"/>
    <w:rsid w:val="00AF4EC4"/>
    <w:rsid w:val="00B05ACA"/>
    <w:rsid w:val="00B27AB3"/>
    <w:rsid w:val="00B31B65"/>
    <w:rsid w:val="00B41397"/>
    <w:rsid w:val="00B600EF"/>
    <w:rsid w:val="00B603CD"/>
    <w:rsid w:val="00B71E0E"/>
    <w:rsid w:val="00B90D6C"/>
    <w:rsid w:val="00B92ADA"/>
    <w:rsid w:val="00B978B3"/>
    <w:rsid w:val="00BA78BD"/>
    <w:rsid w:val="00BD13F9"/>
    <w:rsid w:val="00BD306B"/>
    <w:rsid w:val="00BF5833"/>
    <w:rsid w:val="00C068CF"/>
    <w:rsid w:val="00C16E2F"/>
    <w:rsid w:val="00C3251E"/>
    <w:rsid w:val="00C4506F"/>
    <w:rsid w:val="00C47A5E"/>
    <w:rsid w:val="00C5051F"/>
    <w:rsid w:val="00C50BF3"/>
    <w:rsid w:val="00C72B43"/>
    <w:rsid w:val="00C7364B"/>
    <w:rsid w:val="00C73AB2"/>
    <w:rsid w:val="00C76F26"/>
    <w:rsid w:val="00C80B89"/>
    <w:rsid w:val="00C9447A"/>
    <w:rsid w:val="00C96E55"/>
    <w:rsid w:val="00CB067D"/>
    <w:rsid w:val="00CB42C8"/>
    <w:rsid w:val="00CB7074"/>
    <w:rsid w:val="00CD316F"/>
    <w:rsid w:val="00CE4E13"/>
    <w:rsid w:val="00CE6BA5"/>
    <w:rsid w:val="00CF4076"/>
    <w:rsid w:val="00CF7C56"/>
    <w:rsid w:val="00D11390"/>
    <w:rsid w:val="00D41701"/>
    <w:rsid w:val="00D71DB0"/>
    <w:rsid w:val="00D87D2B"/>
    <w:rsid w:val="00DA1EB0"/>
    <w:rsid w:val="00DA3F93"/>
    <w:rsid w:val="00DB052E"/>
    <w:rsid w:val="00DD029C"/>
    <w:rsid w:val="00DD3263"/>
    <w:rsid w:val="00DE500C"/>
    <w:rsid w:val="00E01751"/>
    <w:rsid w:val="00E05D94"/>
    <w:rsid w:val="00E160EE"/>
    <w:rsid w:val="00E37447"/>
    <w:rsid w:val="00E408C6"/>
    <w:rsid w:val="00E412F2"/>
    <w:rsid w:val="00E47A68"/>
    <w:rsid w:val="00E728DE"/>
    <w:rsid w:val="00E73E3E"/>
    <w:rsid w:val="00E91A70"/>
    <w:rsid w:val="00EA4B7D"/>
    <w:rsid w:val="00EC7CB2"/>
    <w:rsid w:val="00ED1986"/>
    <w:rsid w:val="00ED7065"/>
    <w:rsid w:val="00EE03A0"/>
    <w:rsid w:val="00EE2922"/>
    <w:rsid w:val="00EE545C"/>
    <w:rsid w:val="00EF4F77"/>
    <w:rsid w:val="00F03E64"/>
    <w:rsid w:val="00F0734D"/>
    <w:rsid w:val="00F12B5A"/>
    <w:rsid w:val="00F1620B"/>
    <w:rsid w:val="00F17A01"/>
    <w:rsid w:val="00F20E59"/>
    <w:rsid w:val="00F32413"/>
    <w:rsid w:val="00F6091C"/>
    <w:rsid w:val="00F61CF1"/>
    <w:rsid w:val="00F62A91"/>
    <w:rsid w:val="00F63BB4"/>
    <w:rsid w:val="00F67F47"/>
    <w:rsid w:val="00F741C3"/>
    <w:rsid w:val="00F74415"/>
    <w:rsid w:val="00F82049"/>
    <w:rsid w:val="00F91A14"/>
    <w:rsid w:val="00FA5438"/>
    <w:rsid w:val="00FB7A4A"/>
    <w:rsid w:val="00FE6D5C"/>
    <w:rsid w:val="00FE707A"/>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53249" v:ext="edit"/>
    <o:shapelayout v:ext="edit">
      <o:idmap data="1" v:ext="edit"/>
    </o:shapelayout>
  </w:shapeDefaults>
  <w:decimalSymbol w:val=","/>
  <w:listSeparator w:val=";"/>
  <w15:docId w15:val="{7B04430C-92EA-48AF-B0F4-0B0CB3A91517}"/>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jc w:val="center"/>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57B11"/>
    <w:pPr>
      <w:jc w:val="left"/>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657B11"/>
    <w:pPr>
      <w:tabs>
        <w:tab w:val="center" w:pos="4536"/>
        <w:tab w:val="right" w:pos="9072"/>
      </w:tabs>
    </w:pPr>
  </w:style>
  <w:style w:type="character" w:styleId="PodnojeChar" w:customStyle="true">
    <w:name w:val="Podnožje Char"/>
    <w:basedOn w:val="Zadanifontodlomka"/>
    <w:link w:val="Podnoje"/>
    <w:rsid w:val="00657B11"/>
    <w:rPr>
      <w:rFonts w:ascii="Times New Roman" w:hAnsi="Times New Roman" w:eastAsia="Times New Roman" w:cs="Times New Roman"/>
      <w:sz w:val="24"/>
      <w:szCs w:val="24"/>
      <w:lang w:eastAsia="hr-HR"/>
    </w:rPr>
  </w:style>
  <w:style w:type="character" w:styleId="Brojstranice">
    <w:name w:val="page number"/>
    <w:basedOn w:val="Zadanifontodlomka"/>
    <w:rsid w:val="00657B11"/>
  </w:style>
  <w:style w:type="paragraph" w:styleId="Zaglavlje">
    <w:name w:val="header"/>
    <w:basedOn w:val="Normal"/>
    <w:link w:val="ZaglavljeChar"/>
    <w:uiPriority w:val="99"/>
    <w:rsid w:val="00657B11"/>
    <w:pPr>
      <w:tabs>
        <w:tab w:val="center" w:pos="4536"/>
        <w:tab w:val="right" w:pos="9072"/>
      </w:tabs>
    </w:pPr>
  </w:style>
  <w:style w:type="character" w:styleId="ZaglavljeChar" w:customStyle="true">
    <w:name w:val="Zaglavlje Char"/>
    <w:basedOn w:val="Zadanifontodlomka"/>
    <w:link w:val="Zaglavlje"/>
    <w:uiPriority w:val="99"/>
    <w:rsid w:val="00657B11"/>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657B11"/>
    <w:pPr>
      <w:ind w:left="708"/>
    </w:pPr>
  </w:style>
  <w:style w:type="paragraph" w:styleId="Tekstbalonia">
    <w:name w:val="Balloon Text"/>
    <w:basedOn w:val="Normal"/>
    <w:link w:val="TekstbaloniaChar"/>
    <w:uiPriority w:val="99"/>
    <w:semiHidden/>
    <w:unhideWhenUsed/>
    <w:rsid w:val="003730D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730D3"/>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880641"/>
    <w:rPr>
      <w:color w:val="808080"/>
      <w:bdr w:val="none" w:color="auto" w:sz="0" w:space="0"/>
      <w:shd w:val="clear" w:color="auto" w:fill="auto"/>
    </w:rPr>
  </w:style>
  <w:style w:type="character" w:styleId="eSPISCCParagraphDefaultFont" w:customStyle="true">
    <w:name w:val="eSPIS_CC_Paragraph Default Font"/>
    <w:basedOn w:val="Zadanifontodlomka"/>
    <w:rsid w:val="00880641"/>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880641"/>
    <w:rPr>
      <w:rFonts w:ascii="Arial" w:hAnsi="Arial" w:cs="Arial"/>
      <w:bCs/>
      <w:bdr w:val="none" w:color="auto" w:sz="0" w:space="0"/>
      <w:shd w:val="clear" w:color="auto" w:fill="FFFFCC"/>
      <w:lang w:val="hr-HR"/>
    </w:rPr>
  </w:style>
  <w:style w:type="character" w:styleId="PozadinaSvijetloCrvena" w:customStyle="true">
    <w:name w:val="Pozadina_SvijetloCrvena"/>
    <w:basedOn w:val="eSPISCCParagraphDefaultFont"/>
    <w:rsid w:val="00880641"/>
    <w:rPr>
      <w:rFonts w:ascii="Arial" w:hAnsi="Arial" w:cs="Arial"/>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880641"/>
    <w:rPr>
      <w:rFonts w:ascii="Arial" w:hAnsi="Arial" w:cs="Arial"/>
      <w:bCs w:val="false"/>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val="none" w:color="auto" w:sz="0" w:space="0"/>
        <w:left w:val="none" w:color="auto" w:sz="0" w:space="0"/>
        <w:bottom w:val="none" w:color="auto" w:sz="0" w:space="0"/>
        <w:right w:val="none" w:color="auto" w:sz="0" w:space="0"/>
      </w:divBdr>
    </w:div>
    <w:div w:id="57368743">
      <w:bodyDiv w:val="true"/>
      <w:marLeft w:val="0"/>
      <w:marRight w:val="0"/>
      <w:marTop w:val="0"/>
      <w:marBottom w:val="0"/>
      <w:divBdr>
        <w:top w:val="none" w:color="auto" w:sz="0" w:space="0"/>
        <w:left w:val="none" w:color="auto" w:sz="0" w:space="0"/>
        <w:bottom w:val="none" w:color="auto" w:sz="0" w:space="0"/>
        <w:right w:val="none" w:color="auto" w:sz="0" w:space="0"/>
      </w:divBdr>
    </w:div>
    <w:div w:id="65029548">
      <w:bodyDiv w:val="true"/>
      <w:marLeft w:val="0"/>
      <w:marRight w:val="0"/>
      <w:marTop w:val="0"/>
      <w:marBottom w:val="0"/>
      <w:divBdr>
        <w:top w:val="none" w:color="auto" w:sz="0" w:space="0"/>
        <w:left w:val="none" w:color="auto" w:sz="0" w:space="0"/>
        <w:bottom w:val="none" w:color="auto" w:sz="0" w:space="0"/>
        <w:right w:val="none" w:color="auto" w:sz="0" w:space="0"/>
      </w:divBdr>
    </w:div>
    <w:div w:id="358699256">
      <w:bodyDiv w:val="true"/>
      <w:marLeft w:val="0"/>
      <w:marRight w:val="0"/>
      <w:marTop w:val="0"/>
      <w:marBottom w:val="0"/>
      <w:divBdr>
        <w:top w:val="none" w:color="auto" w:sz="0" w:space="0"/>
        <w:left w:val="none" w:color="auto" w:sz="0" w:space="0"/>
        <w:bottom w:val="none" w:color="auto" w:sz="0" w:space="0"/>
        <w:right w:val="none" w:color="auto" w:sz="0" w:space="0"/>
      </w:divBdr>
    </w:div>
    <w:div w:id="649095480">
      <w:bodyDiv w:val="true"/>
      <w:marLeft w:val="0"/>
      <w:marRight w:val="0"/>
      <w:marTop w:val="0"/>
      <w:marBottom w:val="0"/>
      <w:divBdr>
        <w:top w:val="none" w:color="auto" w:sz="0" w:space="0"/>
        <w:left w:val="none" w:color="auto" w:sz="0" w:space="0"/>
        <w:bottom w:val="none" w:color="auto" w:sz="0" w:space="0"/>
        <w:right w:val="none" w:color="auto" w:sz="0" w:space="0"/>
      </w:divBdr>
    </w:div>
    <w:div w:id="705062888">
      <w:bodyDiv w:val="true"/>
      <w:marLeft w:val="0"/>
      <w:marRight w:val="0"/>
      <w:marTop w:val="0"/>
      <w:marBottom w:val="0"/>
      <w:divBdr>
        <w:top w:val="none" w:color="auto" w:sz="0" w:space="0"/>
        <w:left w:val="none" w:color="auto" w:sz="0" w:space="0"/>
        <w:bottom w:val="none" w:color="auto" w:sz="0" w:space="0"/>
        <w:right w:val="none" w:color="auto" w:sz="0" w:space="0"/>
      </w:divBdr>
    </w:div>
    <w:div w:id="738484708">
      <w:bodyDiv w:val="true"/>
      <w:marLeft w:val="0"/>
      <w:marRight w:val="0"/>
      <w:marTop w:val="0"/>
      <w:marBottom w:val="0"/>
      <w:divBdr>
        <w:top w:val="none" w:color="auto" w:sz="0" w:space="0"/>
        <w:left w:val="none" w:color="auto" w:sz="0" w:space="0"/>
        <w:bottom w:val="none" w:color="auto" w:sz="0" w:space="0"/>
        <w:right w:val="none" w:color="auto" w:sz="0" w:space="0"/>
      </w:divBdr>
    </w:div>
    <w:div w:id="801386274">
      <w:bodyDiv w:val="true"/>
      <w:marLeft w:val="0"/>
      <w:marRight w:val="0"/>
      <w:marTop w:val="0"/>
      <w:marBottom w:val="0"/>
      <w:divBdr>
        <w:top w:val="none" w:color="auto" w:sz="0" w:space="0"/>
        <w:left w:val="none" w:color="auto" w:sz="0" w:space="0"/>
        <w:bottom w:val="none" w:color="auto" w:sz="0" w:space="0"/>
        <w:right w:val="none" w:color="auto" w:sz="0" w:space="0"/>
      </w:divBdr>
    </w:div>
    <w:div w:id="835270675">
      <w:bodyDiv w:val="true"/>
      <w:marLeft w:val="0"/>
      <w:marRight w:val="0"/>
      <w:marTop w:val="0"/>
      <w:marBottom w:val="0"/>
      <w:divBdr>
        <w:top w:val="none" w:color="auto" w:sz="0" w:space="0"/>
        <w:left w:val="none" w:color="auto" w:sz="0" w:space="0"/>
        <w:bottom w:val="none" w:color="auto" w:sz="0" w:space="0"/>
        <w:right w:val="none" w:color="auto" w:sz="0" w:space="0"/>
      </w:divBdr>
    </w:div>
    <w:div w:id="911503392">
      <w:bodyDiv w:val="true"/>
      <w:marLeft w:val="0"/>
      <w:marRight w:val="0"/>
      <w:marTop w:val="0"/>
      <w:marBottom w:val="0"/>
      <w:divBdr>
        <w:top w:val="none" w:color="auto" w:sz="0" w:space="0"/>
        <w:left w:val="none" w:color="auto" w:sz="0" w:space="0"/>
        <w:bottom w:val="none" w:color="auto" w:sz="0" w:space="0"/>
        <w:right w:val="none" w:color="auto" w:sz="0" w:space="0"/>
      </w:divBdr>
    </w:div>
    <w:div w:id="1825899217">
      <w:bodyDiv w:val="true"/>
      <w:marLeft w:val="0"/>
      <w:marRight w:val="0"/>
      <w:marTop w:val="0"/>
      <w:marBottom w:val="0"/>
      <w:divBdr>
        <w:top w:val="none" w:color="auto" w:sz="0" w:space="0"/>
        <w:left w:val="none" w:color="auto" w:sz="0" w:space="0"/>
        <w:bottom w:val="none" w:color="auto" w:sz="0" w:space="0"/>
        <w:right w:val="none" w:color="auto" w:sz="0" w:space="0"/>
      </w:divBdr>
    </w:div>
    <w:div w:id="1871645820">
      <w:bodyDiv w:val="true"/>
      <w:marLeft w:val="0"/>
      <w:marRight w:val="0"/>
      <w:marTop w:val="0"/>
      <w:marBottom w:val="0"/>
      <w:divBdr>
        <w:top w:val="none" w:color="auto" w:sz="0" w:space="0"/>
        <w:left w:val="none" w:color="auto" w:sz="0" w:space="0"/>
        <w:bottom w:val="none" w:color="auto" w:sz="0" w:space="0"/>
        <w:right w:val="none" w:color="auto" w:sz="0" w:space="0"/>
      </w:divBdr>
    </w:div>
    <w:div w:id="1964800699">
      <w:bodyDiv w:val="true"/>
      <w:marLeft w:val="0"/>
      <w:marRight w:val="0"/>
      <w:marTop w:val="0"/>
      <w:marBottom w:val="0"/>
      <w:divBdr>
        <w:top w:val="none" w:color="auto" w:sz="0" w:space="0"/>
        <w:left w:val="none" w:color="auto" w:sz="0" w:space="0"/>
        <w:bottom w:val="none" w:color="auto" w:sz="0" w:space="0"/>
        <w:right w:val="none" w:color="auto" w:sz="0" w:space="0"/>
      </w:divBdr>
    </w:div>
    <w:div w:id="212245859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theme/theme1.xml" Type="http://schemas.openxmlformats.org/officeDocument/2006/relationships/them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25. siječnja 2023.</izvorni_sadrzaj>
    <derivirana_varijabla naziv="DomainObject.StvarniPocetakDatum_1">25. siječnja 2023.</derivirana_varijabla>
  </DomainObject.StvarniPocetakDatum>
  <DomainObject.StvarniZavrsetakDatum>
    <izvorni_sadrzaj>25. siječnja 2023.</izvorni_sadrzaj>
    <derivirana_varijabla naziv="DomainObject.StvarniZavrsetakDatum_1">25. siječnja 2023.</derivirana_varijabla>
  </DomainObject.StvarniZavrsetakDatum>
  <DomainObject.PlaniraniZavrsetakDatum>
    <izvorni_sadrzaj>25. siječnja 2023.</izvorni_sadrzaj>
    <derivirana_varijabla naziv="DomainObject.PlaniraniZavrsetakDatum_1">25. siječnja 2023.</derivirana_varijabla>
  </DomainObject.PlaniraniZavrsetakDatum>
  <DomainObject.PlaniraniPocetakDatum>
    <izvorni_sadrzaj>25. siječnja 2023.</izvorni_sadrzaj>
    <derivirana_varijabla naziv="DomainObject.PlaniraniPocetakDatum_1">25. siječnja 2023.</derivirana_varijabla>
  </DomainObject.PlaniraniPocetakDatum>
  <DomainObject.StvarniPocetakVrijeme>
    <izvorni_sadrzaj>09:14</izvorni_sadrzaj>
    <derivirana_varijabla naziv="DomainObject.StvarniPocetakVrijeme_1">09:14</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08:45</izvorni_sadrzaj>
    <derivirana_varijabla naziv="DomainObject.PlaniraniZavrsetakVrijeme_1">08:45</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25. siječnja 2023.</izvorni_sadrzaj>
    <derivirana_varijabla naziv="DomainObject.Zapisnik.DatumKreiranja_1">25. siječnja 2023.</derivirana_varijabla>
  </DomainObject.Zapisnik.DatumKreiranja>
  <DomainObject.Zapisnik.ImovinskaKorist>
    <izvorni_sadrzaj/>
    <derivirana_varijabla naziv="DomainObject.Zapisnik.ImovinskaKorist_1"/>
  </DomainObject.Zapisnik.ImovinskaKorist>
  <DomainObject.Zapisnik.Oznaka>
    <izvorni_sadrzaj>St-191/2022-45</izvorni_sadrzaj>
    <derivirana_varijabla naziv="DomainObject.Zapisnik.Oznaka_1">St-191/2022-45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2022.</izvorni_sadrzaj>
    <derivirana_varijabla naziv="DomainObject.Predmet.DatumOsnivanja_1">27. svibnja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St-191/2022</izvorni_sadrzaj>
    <derivirana_varijabla naziv="DomainObject.Predmet.OznakaBroj_1">St-191/2022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RTD, d.o.o.</izvorni_sadrzaj>
    <derivirana_varijabla naziv="DomainObject.Predmet.ProtustrankaFormated_1">  RTD, d.o.o.</derivirana_varijabla>
  </DomainObject.Predmet.ProtustrankaFormated>
  <DomainObject.Predmet.ProtustrankaFormatedOIB>
    <izvorni_sadrzaj>  RTD, d.o.o., OIB 70786957047</izvorni_sadrzaj>
    <derivirana_varijabla naziv="DomainObject.Predmet.ProtustrankaFormatedOIB_1">  RTD, d.o.o., OIB 70786957047</derivirana_varijabla>
  </DomainObject.Predmet.ProtustrankaFormatedOIB>
  <DomainObject.Predmet.ProtustrankaFormatedWithAdress>
    <izvorni_sadrzaj> RTD, d.o.o., Trg Tri bunara 5, 23000 Zadar</izvorni_sadrzaj>
    <derivirana_varijabla naziv="DomainObject.Predmet.ProtustrankaFormatedWithAdress_1"> RTD, d.o.o., Trg Tri bunara 5, 23000 Zadar</derivirana_varijabla>
  </DomainObject.Predmet.ProtustrankaFormatedWithAdress>
  <DomainObject.Predmet.ProtustrankaFormatedWithAdressOIB>
    <izvorni_sadrzaj> RTD, d.o.o., OIB 70786957047, Trg Tri bunara 5, 23000 Zadar</izvorni_sadrzaj>
    <derivirana_varijabla naziv="DomainObject.Predmet.ProtustrankaFormatedWithAdressOIB_1"> RTD, d.o.o., OIB 70786957047, Trg Tri bunara 5, 23000 Zadar</derivirana_varijabla>
  </DomainObject.Predmet.ProtustrankaFormatedWithAdressOIB>
  <DomainObject.Predmet.ProtustrankaWithAdress>
    <izvorni_sadrzaj>RTD, d.o.o. Trg Tri bunara 5, 23000 Zadar</izvorni_sadrzaj>
    <derivirana_varijabla naziv="DomainObject.Predmet.ProtustrankaWithAdress_1">RTD, d.o.o. Trg Tri bunara 5, 23000 Zadar</derivirana_varijabla>
  </DomainObject.Predmet.ProtustrankaWithAdress>
  <DomainObject.Predmet.ProtustrankaWithAdressOIB>
    <izvorni_sadrzaj>RTD, d.o.o., OIB 70786957047, Trg Tri bunara 5, 23000 Zadar</izvorni_sadrzaj>
    <derivirana_varijabla naziv="DomainObject.Predmet.ProtustrankaWithAdressOIB_1">RTD, d.o.o., OIB 70786957047, Trg Tri bunara 5, 23000 Zadar</derivirana_varijabla>
  </DomainObject.Predmet.ProtustrankaWithAdressOIB>
  <DomainObject.Predmet.ProtustrankaNazivFormated>
    <izvorni_sadrzaj>RTD, d.o.o.</izvorni_sadrzaj>
    <derivirana_varijabla naziv="DomainObject.Predmet.ProtustrankaNazivFormated_1">RTD, d.o.o.</derivirana_varijabla>
  </DomainObject.Predmet.ProtustrankaNazivFormated>
  <DomainObject.Predmet.ProtustrankaNazivFormatedOIB>
    <izvorni_sadrzaj>RTD, d.o.o., OIB 70786957047</izvorni_sadrzaj>
    <derivirana_varijabla naziv="DomainObject.Predmet.ProtustrankaNazivFormatedOIB_1">RTD, d.o.o., OIB 70786957047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RTD, društvo s ograničenom odgovornošću za marketing zastupanog po punomoćniku dr.sc. Ana Holjar; Financijska agencija (FINA)</izvorni_sadrzaj>
    <derivirana_varijabla naziv="DomainObject.Predmet.StrankaFormated_1">  RTD, društvo s ograničenom odgovornošću za marketing zastupanog po punomoćniku dr.sc. Ana Holjar; Financijska agencija (FINA)</derivirana_varijabla>
  </DomainObject.Predmet.StrankaFormated>
  <DomainObject.Predmet.StrankaFormatedOIB>
    <izvorni_sadrzaj>  RTD, društvo s ograničenom odgovornošću za marketing, OIB 70786957047 zastupanog po punomoćniku dr.sc. Ana Holjar; Financijska agencija (FINA), OIB 85821130368</izvorni_sadrzaj>
    <derivirana_varijabla naziv="DomainObject.Predmet.StrankaFormatedOIB_1">  RTD, društvo s ograničenom odgovornošću za marketing, OIB 70786957047 zastupanog po punomoćniku dr.sc. Ana Holjar; Financijska agencija (FINA), OIB 85821130368</derivirana_varijabla>
  </DomainObject.Predmet.StrankaFormatedOIB>
  <DomainObject.Predmet.StrankaFormatedWithAdress>
    <izvorni_sadrzaj> RTD, društvo s ograničenom odgovornošću za marketing, Trg Tri bunara 5, 23000 Zadar zastupanog po punomoćniku dr.sc. Ana Holjar; Financijska agencija (FINA), Ulica grada Vukovara 70, 10000 Zagreb</izvorni_sadrzaj>
    <derivirana_varijabla naziv="DomainObject.Predmet.StrankaFormatedWithAdress_1"> RTD, društvo s ograničenom odgovornošću za marketing, Trg Tri bunara 5, 23000 Zadar zastupanog po punomoćniku dr.sc. Ana Holjar; Financijska agencija (FINA), Ulica grada Vukovara 70, 10000 Zagreb</derivirana_varijabla>
  </DomainObject.Predmet.StrankaFormatedWithAdress>
  <DomainObject.Predmet.StrankaFormatedWithAdressOIB>
    <izvorni_sadrzaj> RTD, društvo s ograničenom odgovornošću za marketing, OIB 70786957047, Trg Tri bunara 5, 23000 Zadar zastupanog po punomoćniku dr.sc. Ana Holjar; Financijska agencija (FINA), OIB 85821130368, Ulica grada Vukovara 70, 10000 Zagreb</izvorni_sadrzaj>
    <derivirana_varijabla naziv="DomainObject.Predmet.StrankaFormatedWithAdressOIB_1"> RTD, društvo s ograničenom odgovornošću za marketing, OIB 70786957047, Trg Tri bunara 5, 23000 Zadar zastupanog po punomoćniku dr.sc. Ana Holjar; Financijska agencija (FINA), OIB 85821130368, Ulica grada Vukovara 70, 10000 Zagreb</derivirana_varijabla>
  </DomainObject.Predmet.StrankaFormatedWithAdressOIB>
  <DomainObject.Predmet.StrankaWithAdress>
    <izvorni_sadrzaj>RTD, društvo s ograničenom odgovornošću za marketing Trg Tri bunara 5,23000 Zadar,Financijska agencija (FINA) Ulica grada Vukovara 70,10000 Zagreb</izvorni_sadrzaj>
    <derivirana_varijabla naziv="DomainObject.Predmet.StrankaWithAdress_1">RTD, društvo s ograničenom odgovornošću za marketing Trg Tri bunara 5,23000 Zadar,Financijska agencija (FINA) Ulica grada Vukovara 70,10000 Zagreb</derivirana_varijabla>
  </DomainObject.Predmet.StrankaWithAdress>
  <DomainObject.Predmet.StrankaWithAdressOIB>
    <izvorni_sadrzaj>RTD, društvo s ograničenom odgovornošću za marketing, OIB 70786957047, Trg Tri bunara 5,23000 Zadar,Financijska agencija (FINA), OIB 85821130368, Ulica grada Vukovara 70,10000 Zagreb</izvorni_sadrzaj>
    <derivirana_varijabla naziv="DomainObject.Predmet.StrankaWithAdressOIB_1">RTD, društvo s ograničenom odgovornošću za marketing, OIB 70786957047, Trg Tri bunara 5,23000 Zadar,Financijska agencija (FINA), OIB 85821130368, Ulica grada Vukovara 70,10000 Zagreb</derivirana_varijabla>
  </DomainObject.Predmet.StrankaWithAdressOIB>
  <DomainObject.Predmet.StrankaNazivFormated>
    <izvorni_sadrzaj>RTD, društvo s ograničenom odgovornošću za marketing,Financijska agencija (FINA)</izvorni_sadrzaj>
    <derivirana_varijabla naziv="DomainObject.Predmet.StrankaNazivFormated_1">RTD, društvo s ograničenom odgovornošću za marketing,Financijska agencija (FINA)</derivirana_varijabla>
  </DomainObject.Predmet.StrankaNazivFormated>
  <DomainObject.Predmet.StrankaNazivFormatedOIB>
    <izvorni_sadrzaj>RTD, društvo s ograničenom odgovornošću za marketing, OIB 70786957047,Financijska agencija (FINA), OIB 85821130368</izvorni_sadrzaj>
    <derivirana_varijabla naziv="DomainObject.Predmet.StrankaNazivFormatedOIB_1">RTD, društvo s ograničenom odgovornošću za marketing, OIB 70786957047,Financijska agencija (FINA),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RTD, društvo s ograničenom odgovornošću za marketing zastupanog po punomoćniku dr.sc. Ana Holjar</item>
      <item>Financijska agencija (FINA)</item>
    </izvorni_sadrzaj>
    <derivirana_varijabla naziv="DomainObject.Predmet.StrankaListFormated_1">
      <item>RTD, društvo s ograničenom odgovornošću za marketing zastupanog po punomoćniku dr.sc. Ana Holjar</item>
      <item>Financijska agencija (FINA)</item>
    </derivirana_varijabla>
  </DomainObject.Predmet.StrankaListFormated>
  <DomainObject.Predmet.StrankaListFormatedOIB>
    <izvorni_sadrzaj>
      <item>RTD, društvo s ograničenom odgovornošću za marketing, OIB 70786957047 zastupanog po punomoćniku dr.sc. Ana Holjar</item>
      <item>Financijska agencija (FINA), OIB 85821130368</item>
    </izvorni_sadrzaj>
    <derivirana_varijabla naziv="DomainObject.Predmet.StrankaListFormatedOIB_1">
      <item>RTD, društvo s ograničenom odgovornošću za marketing, OIB 70786957047 zastupanog po punomoćniku dr.sc. Ana Holjar</item>
      <item>Financijska agencija (FINA), OIB 85821130368</item>
    </derivirana_varijabla>
  </DomainObject.Predmet.StrankaListFormatedOIB>
  <DomainObject.Predmet.StrankaListFormatedWithAdress>
    <izvorni_sadrzaj>
      <item>RTD, društvo s ograničenom odgovornošću za marketing, Trg Tri bunara 5, 23000 Zadar zastupanog po punomoćniku dr.sc. Ana Holjar</item>
      <item>Financijska agencija (FINA), Ulica grada Vukovara 70, 10000 Zagreb</item>
    </izvorni_sadrzaj>
    <derivirana_varijabla naziv="DomainObject.Predmet.StrankaListFormatedWithAdress_1">
      <item>RTD, društvo s ograničenom odgovornošću za marketing, Trg Tri bunara 5, 23000 Zadar zastupanog po punomoćniku dr.sc. Ana Holjar</item>
      <item>Financijska agencija (FINA), Ulica grada Vukovara 70, 10000 Zagreb</item>
    </derivirana_varijabla>
  </DomainObject.Predmet.StrankaListFormatedWithAdress>
  <DomainObject.Predmet.StrankaListFormatedWithAdressOIB>
    <izvorni_sadrzaj>
      <item>RTD, društvo s ograničenom odgovornošću za marketing, OIB 70786957047, Trg Tri bunara 5, 23000 Zadar zastupanog po punomoćniku dr.sc. Ana Holjar</item>
      <item>Financijska agencija (FINA), OIB 85821130368, Ulica grada Vukovara 70, 10000 Zagreb</item>
    </izvorni_sadrzaj>
    <derivirana_varijabla naziv="DomainObject.Predmet.StrankaListFormatedWithAdressOIB_1">
      <item>RTD, društvo s ograničenom odgovornošću za marketing, OIB 70786957047, Trg Tri bunara 5, 23000 Zadar zastupanog po punomoćniku dr.sc. Ana Holjar</item>
      <item>Financijska agencija (FINA), OIB 85821130368, Ulica grada Vukovara 70, 10000 Zagreb</item>
    </derivirana_varijabla>
  </DomainObject.Predmet.StrankaListFormatedWithAdressOIB>
  <DomainObject.Predmet.StrankaListNazivFormated>
    <izvorni_sadrzaj>
      <item>RTD, društvo s ograničenom odgovornošću za marketing</item>
      <item>Financijska agencija (FINA)</item>
    </izvorni_sadrzaj>
    <derivirana_varijabla naziv="DomainObject.Predmet.StrankaListNazivFormated_1">
      <item>RTD, društvo s ograničenom odgovornošću za marketing</item>
      <item>Financijska agencija (FINA)</item>
    </derivirana_varijabla>
  </DomainObject.Predmet.StrankaListNazivFormated>
  <DomainObject.Predmet.StrankaListNazivFormatedOIB>
    <izvorni_sadrzaj>
      <item>RTD, društvo s ograničenom odgovornošću za marketing, OIB 70786957047</item>
      <item>Financijska agencija (FINA), OIB 85821130368</item>
    </izvorni_sadrzaj>
    <derivirana_varijabla naziv="DomainObject.Predmet.StrankaListNazivFormatedOIB_1">
      <item>RTD, društvo s ograničenom odgovornošću za marketing, OIB 70786957047</item>
      <item>Financijska agencija (FINA), OIB 85821130368</item>
    </derivirana_varijabla>
  </DomainObject.Predmet.StrankaListNazivFormatedOIB>
  <DomainObject.Predmet.ProtuStrankaListFormated>
    <izvorni_sadrzaj>
      <item>RTD, d.o.o.</item>
    </izvorni_sadrzaj>
    <derivirana_varijabla naziv="DomainObject.Predmet.ProtuStrankaListFormated_1">
      <item>RTD, d.o.o.</item>
    </derivirana_varijabla>
  </DomainObject.Predmet.ProtuStrankaListFormated>
  <DomainObject.Predmet.ProtuStrankaListFormatedOIB>
    <izvorni_sadrzaj>
      <item>RTD, d.o.o., OIB 70786957047</item>
    </izvorni_sadrzaj>
    <derivirana_varijabla naziv="DomainObject.Predmet.ProtuStrankaListFormatedOIB_1">
      <item>RTD, d.o.o., OIB 70786957047</item>
    </derivirana_varijabla>
  </DomainObject.Predmet.ProtuStrankaListFormatedOIB>
  <DomainObject.Predmet.ProtuStrankaListFormatedWithAdress>
    <izvorni_sadrzaj>
      <item>RTD, d.o.o., Trg Tri bunara 5, 23000 Zadar</item>
    </izvorni_sadrzaj>
    <derivirana_varijabla naziv="DomainObject.Predmet.ProtuStrankaListFormatedWithAdress_1">
      <item>RTD, d.o.o., Trg Tri bunara 5, 23000 Zadar</item>
    </derivirana_varijabla>
  </DomainObject.Predmet.ProtuStrankaListFormatedWithAdress>
  <DomainObject.Predmet.ProtuStrankaListFormatedWithAdressOIB>
    <izvorni_sadrzaj>
      <item>RTD, d.o.o., OIB 70786957047, Trg Tri bunara 5, 23000 Zadar</item>
    </izvorni_sadrzaj>
    <derivirana_varijabla naziv="DomainObject.Predmet.ProtuStrankaListFormatedWithAdressOIB_1">
      <item>RTD, d.o.o., OIB 70786957047, Trg Tri bunara 5, 23000 Zadar</item>
    </derivirana_varijabla>
  </DomainObject.Predmet.ProtuStrankaListFormatedWithAdressOIB>
  <DomainObject.Predmet.ProtuStrankaListNazivFormated>
    <izvorni_sadrzaj>
      <item>RTD, d.o.o.</item>
    </izvorni_sadrzaj>
    <derivirana_varijabla naziv="DomainObject.Predmet.ProtuStrankaListNazivFormated_1">
      <item>RTD, d.o.o.</item>
    </derivirana_varijabla>
  </DomainObject.Predmet.ProtuStrankaListNazivFormated>
  <DomainObject.Predmet.ProtuStrankaListNazivFormatedOIB>
    <izvorni_sadrzaj>
      <item>RTD, d.o.o., OIB 70786957047</item>
    </izvorni_sadrzaj>
    <derivirana_varijabla naziv="DomainObject.Predmet.ProtuStrankaListNazivFormatedOIB_1">
      <item>RTD, d.o.o., OIB 70786957047</item>
    </derivirana_varijabla>
  </DomainObject.Predmet.ProtuStrankaListNazivFormatedOIB>
  <DomainObject.Predmet.OstaliListFormated>
    <izvorni_sadrzaj>
      <item>dr.sc. Ana Holjar punomoćnik sudionika u postupku RTD, društvo s ograničenom odgovornošću za marketing</item>
      <item>Ivica Božan</item>
    </izvorni_sadrzaj>
    <derivirana_varijabla naziv="DomainObject.Predmet.OstaliListFormated_1">
      <item>dr.sc. Ana Holjar punomoćnik sudionika u postupku RTD, društvo s ograničenom odgovornošću za marketing</item>
      <item>Ivica Božan</item>
    </derivirana_varijabla>
  </DomainObject.Predmet.OstaliListFormated>
  <DomainObject.Predmet.OstaliListFormatedOIB>
    <izvorni_sadrzaj>
      <item>dr.sc. Ana Holjar, OIB 46976172185 punomoćnik sudionika u postupku RTD, društvo s ograničenom odgovornošću za marketing</item>
      <item>Ivica Božan, OIB 46995139411</item>
    </izvorni_sadrzaj>
    <derivirana_varijabla naziv="DomainObject.Predmet.OstaliListFormatedOIB_1">
      <item>dr.sc. Ana Holjar, OIB 46976172185 punomoćnik sudionika u postupku RTD, društvo s ograničenom odgovornošću za marketing</item>
      <item>Ivica Božan, OIB 46995139411</item>
    </derivirana_varijabla>
  </DomainObject.Predmet.OstaliListFormatedOIB>
  <DomainObject.Predmet.OstaliListFormatedWithAdress>
    <izvorni_sadrzaj>
      <item>dr.sc. Ana Holjar, Korzo 4., 51000 Rijeka punomoćnik sudionika u postupku RTD, društvo s ograničenom odgovornošću za marketing</item>
      <item>Ivica Božan, Vrbik X. 2, 10000 Zagreb</item>
    </izvorni_sadrzaj>
    <derivirana_varijabla naziv="DomainObject.Predmet.OstaliListFormatedWithAdress_1">
      <item>dr.sc. Ana Holjar, Korzo 4., 51000 Rijeka punomoćnik sudionika u postupku RTD, društvo s ograničenom odgovornošću za marketing</item>
      <item>Ivica Božan, Vrbik X. 2, 10000 Zagreb</item>
    </derivirana_varijabla>
  </DomainObject.Predmet.OstaliListFormatedWithAdress>
  <DomainObject.Predmet.OstaliListFormatedWithAdressOIB>
    <izvorni_sadrzaj>
      <item>dr.sc. Ana Holjar, OIB 46976172185, Korzo 4., 51000 Rijeka punomoćnik sudionika u postupku RTD, društvo s ograničenom odgovornošću za marketing</item>
      <item>Ivica Božan, OIB 46995139411, Vrbik X. 2, 10000 Zagreb</item>
    </izvorni_sadrzaj>
    <derivirana_varijabla naziv="DomainObject.Predmet.OstaliListFormatedWithAdressOIB_1">
      <item>dr.sc. Ana Holjar, OIB 46976172185, Korzo 4., 51000 Rijeka punomoćnik sudionika u postupku RTD, društvo s ograničenom odgovornošću za marketing</item>
      <item>Ivica Božan, OIB 46995139411, Vrbik X. 2, 10000 Zagreb</item>
    </derivirana_varijabla>
  </DomainObject.Predmet.OstaliListFormatedWithAdressOIB>
  <DomainObject.Predmet.OstaliListNazivFormated>
    <izvorni_sadrzaj>
      <item>dr.sc. Ana Holjar</item>
      <item>Ivica Božan</item>
    </izvorni_sadrzaj>
    <derivirana_varijabla naziv="DomainObject.Predmet.OstaliListNazivFormated_1">
      <item>dr.sc. Ana Holjar</item>
      <item>Ivica Božan</item>
    </derivirana_varijabla>
  </DomainObject.Predmet.OstaliListNazivFormated>
  <DomainObject.Predmet.OstaliListNazivFormatedOIB>
    <izvorni_sadrzaj>
      <item>dr.sc. Ana Holjar, OIB 46976172185</item>
      <item>Ivica Božan, OIB 46995139411</item>
    </izvorni_sadrzaj>
    <derivirana_varijabla naziv="DomainObject.Predmet.OstaliListNazivFormatedOIB_1">
      <item>dr.sc. Ana Holjar, OIB 46976172185</item>
      <item>Ivica Božan, OIB 46995139411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siječnja 2023.</izvorni_sadrzaj>
    <derivirana_varijabla naziv="DomainObject.Datum_1">25. siječnja 2023.</derivirana_varijabla>
  </DomainObject.Datum>
  <DomainObject.PoslovniBrojDokumenta>
    <izvorni_sadrzaj>St-191/2022-45</izvorni_sadrzaj>
    <derivirana_varijabla naziv="DomainObject.PoslovniBrojDokumenta_1">St-191/2022-45</derivirana_varijabla>
  </DomainObject.PoslovniBrojDokumenta>
  <DomainObject.Predmet.StrankaIDrugi>
    <izvorni_sadrzaj>RTD, društvo s ograničenom odgovornošću za marketing i dr.</izvorni_sadrzaj>
    <derivirana_varijabla naziv="DomainObject.Predmet.StrankaIDrugi_1">RTD, društvo s ograničenom odgovornošću za marketing i dr.</derivirana_varijabla>
  </DomainObject.Predmet.StrankaIDrugi>
  <DomainObject.Predmet.ProtustrankaIDrugi>
    <izvorni_sadrzaj>RTD, d.o.o.</izvorni_sadrzaj>
    <derivirana_varijabla naziv="DomainObject.Predmet.ProtustrankaIDrugi_1">RTD, d.o.o.</derivirana_varijabla>
  </DomainObject.Predmet.ProtustrankaIDrugi>
  <DomainObject.Predmet.StrankaIDrugiAdressOIB>
    <izvorni_sadrzaj>RTD, društvo s ograničenom odgovornošću za marketing, OIB 70786957047, Trg Tri bunara 5, 23000 Zadar i dr.</izvorni_sadrzaj>
    <derivirana_varijabla naziv="DomainObject.Predmet.StrankaIDrugiAdressOIB_1">RTD, društvo s ograničenom odgovornošću za marketing, OIB 70786957047, Trg Tri bunara 5, 23000 Zadar i dr.</derivirana_varijabla>
  </DomainObject.Predmet.StrankaIDrugiAdressOIB>
  <DomainObject.Predmet.ProtustrankaIDrugiAdressOIB>
    <izvorni_sadrzaj>RTD, d.o.o., OIB 70786957047, Trg Tri bunara 5, 23000 Zadar</izvorni_sadrzaj>
    <derivirana_varijabla naziv="DomainObject.Predmet.ProtustrankaIDrugiAdressOIB_1">RTD, d.o.o., OIB 70786957047, Trg Tri bunara 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RTD, društvo s ograničenom odgovornošću za marketing</item>
      <item>dr.sc. Ana Holjar</item>
      <item>Ivica Božan</item>
      <item>RTD, d.o.o.</item>
      <item>Financijska agencija (FINA)</item>
    </izvorni_sadrzaj>
    <derivirana_varijabla naziv="DomainObject.Predmet.SudioniciListNaziv_1">
      <item>RTD, društvo s ograničenom odgovornošću za marketing</item>
      <item>dr.sc. Ana Holjar</item>
      <item>Ivica Božan</item>
      <item>RTD, d.o.o.</item>
      <item>Financijska agencija (FINA)</item>
    </derivirana_varijabla>
  </DomainObject.Predmet.SudioniciListNaziv>
  <DomainObject.Predmet.SudioniciListAdressOIB>
    <izvorni_sadrzaj>
      <item>RTD, društvo s ograničenom odgovornošću za marketing, OIB 70786957047, Trg Tri bunara 5,23000 Zadar</item>
      <item>dr.sc. Ana Holjar, OIB 46976172185, Korzo 4.,51000 Rijeka</item>
      <item>Ivica Božan, OIB 46995139411, Vrbik X. 2,10000 Zagreb</item>
      <item>RTD, d.o.o., OIB 70786957047, Trg Tri bunara 5,23000 Zadar</item>
      <item>Financijska agencija (FINA), OIB 85821130368, Ulica grada Vukovara 70,10000 Zagreb</item>
    </izvorni_sadrzaj>
    <derivirana_varijabla naziv="DomainObject.Predmet.SudioniciListAdressOIB_1">
      <item>RTD, društvo s ograničenom odgovornošću za marketing, OIB 70786957047, Trg Tri bunara 5,23000 Zadar</item>
      <item>dr.sc. Ana Holjar, OIB 46976172185, Korzo 4.,51000 Rijeka</item>
      <item>Ivica Božan, OIB 46995139411, Vrbik X. 2,10000 Zagreb</item>
      <item>RTD, d.o.o., OIB 70786957047, Trg Tri bunara 5,23000 Zadar</item>
      <item>Financijska agencija (FINA),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70786957047</item>
      <item>, OIB 46976172185</item>
      <item>, OIB 46995139411</item>
      <item>, OIB 70786957047</item>
      <item>, OIB 85821130368</item>
    </izvorni_sadrzaj>
    <derivirana_varijabla naziv="DomainObject.Predmet.SudioniciListNazivOIB_1">
      <item>, OIB 70786957047</item>
      <item>, OIB 46976172185</item>
      <item>, OIB 46995139411</item>
      <item>, OIB 70786957047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svibnja 2022.</izvorni_sadrzaj>
    <derivirana_varijabla naziv="DomainObject.Predmet.DatumPocetkaProcesa_1">27. svibnja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6B90AA-33C5-4DF3-92B6-78898EEFBF59}">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975</properties:Words>
  <properties:Characters>5361</properties:Characters>
  <properties:Lines>183</properties:Lines>
  <properties:Paragraphs>74</properties:Paragraphs>
  <properties:TotalTime>50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6296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2023-01-24T14:14:00Z</dcterms:created>
  <dc:creator>wsadmin</dc:creator>
  <cp:lastModifiedBy>Ante Rubelj</cp:lastModifiedBy>
  <cp:lastPrinted>2022-02-16T07:47:00Z</cp:lastPrinted>
  <dcterms:modified xmlns:xsi="http://www.w3.org/2001/XMLSchema-instance" xsi:type="dcterms:W3CDTF">2023-01-25T10:46:00Z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St-191/2022-45 / Zapisnik - Izvještajno ročište (1St-191-22 -  - IZVJEŠTAJNO ROČIŠTE - 25.1.23.docx)</vt:lpwstr>
  </prop:property>
  <prop:property fmtid="{D5CDD505-2E9C-101B-9397-08002B2CF9AE}" pid="4" name="CC_coloring">
    <vt:bool>false</vt:bool>
  </prop:property>
  <prop:property fmtid="{D5CDD505-2E9C-101B-9397-08002B2CF9AE}" pid="5" name="BrojStranica">
    <vt:i4>3</vt:i4>
  </prop:property>
</prop:Properties>
</file>